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990" w:rsidRDefault="00096990">
      <w:pPr>
        <w:adjustRightInd w:val="0"/>
        <w:snapToGrid w:val="0"/>
        <w:spacing w:before="200" w:line="288" w:lineRule="auto"/>
        <w:outlineLvl w:val="0"/>
        <w:rPr>
          <w:rFonts w:ascii="Times New Roman" w:hAnsi="Times New Roman" w:cs="Times New Roman"/>
          <w:sz w:val="24"/>
          <w:szCs w:val="24"/>
        </w:rPr>
      </w:pPr>
    </w:p>
    <w:p w:rsidR="00096990" w:rsidRDefault="00BA5AE3">
      <w:pPr>
        <w:widowControl w:val="0"/>
        <w:adjustRightInd w:val="0"/>
        <w:snapToGrid w:val="0"/>
        <w:spacing w:before="200" w:line="288" w:lineRule="auto"/>
        <w:jc w:val="center"/>
        <w:outlineLvl w:val="1"/>
        <w:rPr>
          <w:rFonts w:ascii="Times New Roman" w:eastAsia="仿宋_GB2312" w:hAnsi="Times New Roman" w:cs="Times New Roman"/>
          <w:b/>
          <w:kern w:val="2"/>
          <w:sz w:val="24"/>
          <w:szCs w:val="24"/>
        </w:rPr>
      </w:pPr>
      <w:bookmarkStart w:id="0" w:name="_Hlk119939297"/>
      <w:r>
        <w:rPr>
          <w:rFonts w:ascii="Times New Roman" w:eastAsia="仿宋_GB2312" w:hAnsi="Times New Roman" w:cs="Times New Roman"/>
          <w:b/>
          <w:kern w:val="2"/>
          <w:sz w:val="24"/>
          <w:szCs w:val="24"/>
        </w:rPr>
        <w:t>Detailed Rules of Linear Low Density Polyethylene Futures of Dalian Commodity Exchange</w:t>
      </w:r>
    </w:p>
    <w:p w:rsidR="00096990" w:rsidRDefault="00BA5AE3">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I  General Provisions</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Detailed Rules of Linear Low Density Polyethylene Futures of Dalian Commodity Exchange (the "</w:t>
      </w:r>
      <w:r>
        <w:rPr>
          <w:rFonts w:ascii="Times New Roman" w:hAnsi="Times New Roman" w:cs="Times New Roman"/>
          <w:b/>
          <w:kern w:val="2"/>
          <w:sz w:val="24"/>
          <w:szCs w:val="24"/>
        </w:rPr>
        <w:t>Detailed Rules</w:t>
      </w:r>
      <w:r>
        <w:rPr>
          <w:rFonts w:ascii="Times New Roman" w:hAnsi="Times New Roman" w:cs="Times New Roman"/>
          <w:kern w:val="2"/>
          <w:sz w:val="24"/>
          <w:szCs w:val="24"/>
        </w:rPr>
        <w:t xml:space="preserve">") are formulated pursuant to the </w:t>
      </w:r>
      <w:r>
        <w:rPr>
          <w:rFonts w:ascii="Times New Roman" w:hAnsi="Times New Roman" w:cs="Times New Roman"/>
          <w:i/>
          <w:kern w:val="2"/>
          <w:sz w:val="24"/>
          <w:szCs w:val="24"/>
        </w:rPr>
        <w:t>Trading Rules of Dalian Commodity Exchange</w:t>
      </w:r>
      <w:r>
        <w:rPr>
          <w:rFonts w:ascii="Times New Roman" w:hAnsi="Times New Roman" w:cs="Times New Roman"/>
          <w:kern w:val="2"/>
          <w:sz w:val="24"/>
          <w:szCs w:val="24"/>
        </w:rPr>
        <w:t xml:space="preserve"> and the</w:t>
      </w:r>
      <w:r>
        <w:rPr>
          <w:rFonts w:ascii="Times New Roman" w:hAnsi="Times New Roman" w:cs="Times New Roman"/>
          <w:i/>
          <w:kern w:val="2"/>
          <w:sz w:val="24"/>
          <w:szCs w:val="24"/>
        </w:rPr>
        <w:t xml:space="preserve"> LLDPE Futures Contract of Dalian Commodity Exchange</w:t>
      </w:r>
      <w:r>
        <w:rPr>
          <w:rFonts w:ascii="Times New Roman" w:hAnsi="Times New Roman" w:cs="Times New Roman"/>
          <w:kern w:val="2"/>
          <w:sz w:val="24"/>
          <w:szCs w:val="24"/>
        </w:rPr>
        <w:t xml:space="preserve"> for the purpose of standardizing the trading of linear low density polyethylene futures contracts.</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Dalian Commodity Exc</w:t>
      </w:r>
      <w:r>
        <w:rPr>
          <w:rFonts w:ascii="Times New Roman" w:hAnsi="Times New Roman" w:cs="Times New Roman"/>
          <w:kern w:val="2"/>
          <w:sz w:val="24"/>
          <w:szCs w:val="24"/>
        </w:rPr>
        <w:t>hange (the "</w:t>
      </w:r>
      <w:r>
        <w:rPr>
          <w:rFonts w:ascii="Times New Roman" w:hAnsi="Times New Roman" w:cs="Times New Roman"/>
          <w:b/>
          <w:kern w:val="2"/>
          <w:sz w:val="24"/>
          <w:szCs w:val="24"/>
        </w:rPr>
        <w:t>Exchange</w:t>
      </w:r>
      <w:r>
        <w:rPr>
          <w:rFonts w:ascii="Times New Roman" w:hAnsi="Times New Roman" w:cs="Times New Roman"/>
          <w:kern w:val="2"/>
          <w:sz w:val="24"/>
          <w:szCs w:val="24"/>
        </w:rPr>
        <w:t>"), its Members, the clients, the designated delivery warehouses, the designated quality inspection agencies, the designated futures margin depositary banks and other participants in the futures market shall comply with the Detailed Rul</w:t>
      </w:r>
      <w:r>
        <w:rPr>
          <w:rFonts w:ascii="Times New Roman" w:hAnsi="Times New Roman" w:cs="Times New Roman"/>
          <w:kern w:val="2"/>
          <w:sz w:val="24"/>
          <w:szCs w:val="24"/>
        </w:rPr>
        <w:t>es.</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it is not provided in the Detailed Rules, the relevant rules of the Exchange shall apply.</w:t>
      </w:r>
    </w:p>
    <w:p w:rsidR="00096990" w:rsidRDefault="00BA5AE3">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II  Major Terms of the Contract and Relevant Parameters</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bookmarkStart w:id="1" w:name="_Hlk17737998"/>
      <w:r>
        <w:rPr>
          <w:rFonts w:ascii="Times New Roman" w:hAnsi="Times New Roman" w:cs="Times New Roman"/>
          <w:kern w:val="2"/>
          <w:sz w:val="24"/>
          <w:szCs w:val="24"/>
        </w:rPr>
        <w:t xml:space="preserve">The quality standards for and the packaging requirements for the deliverable products under </w:t>
      </w:r>
      <w:r>
        <w:rPr>
          <w:rFonts w:ascii="Times New Roman" w:hAnsi="Times New Roman" w:cs="Times New Roman"/>
          <w:kern w:val="2"/>
          <w:sz w:val="24"/>
          <w:szCs w:val="24"/>
        </w:rPr>
        <w:t xml:space="preserve">the linear low density polyethylene futures contracts shall be detailed in the </w:t>
      </w:r>
      <w:r>
        <w:rPr>
          <w:rFonts w:ascii="Times New Roman" w:hAnsi="Times New Roman" w:cs="Times New Roman"/>
          <w:i/>
          <w:kern w:val="2"/>
          <w:sz w:val="24"/>
          <w:szCs w:val="24"/>
        </w:rPr>
        <w:t>LLDPE Delivery Quality Standard of Dalian Commodity Exchange (F/DCE L003-2014)</w:t>
      </w:r>
      <w:r>
        <w:rPr>
          <w:rFonts w:ascii="Times New Roman" w:hAnsi="Times New Roman" w:cs="Times New Roman"/>
          <w:kern w:val="2"/>
          <w:sz w:val="24"/>
          <w:szCs w:val="24"/>
        </w:rPr>
        <w:t xml:space="preserve"> as Annex 1 attached hereto.</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Delivery shall be prohibited with respect to the non-conforming produc</w:t>
      </w:r>
      <w:r>
        <w:rPr>
          <w:rFonts w:ascii="Times New Roman" w:hAnsi="Times New Roman" w:cs="Times New Roman"/>
          <w:kern w:val="2"/>
          <w:sz w:val="24"/>
          <w:szCs w:val="24"/>
        </w:rPr>
        <w:t>ts identified by the original manufacturer and the linear low density polyethylene manufactured by taking the recovered materials as the raw materials.</w:t>
      </w:r>
      <w:bookmarkEnd w:id="1"/>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 xml:space="preserve">The delivery products of linear low density polyethylene shall be those of delivery brands announced by </w:t>
      </w:r>
      <w:r>
        <w:rPr>
          <w:rFonts w:ascii="Times New Roman" w:hAnsi="Times New Roman" w:cs="Times New Roman"/>
          <w:kern w:val="2"/>
          <w:sz w:val="24"/>
          <w:szCs w:val="24"/>
        </w:rPr>
        <w:t>the Exchange</w:t>
      </w:r>
      <w:bookmarkStart w:id="2" w:name="_Hlk17738450"/>
      <w:r>
        <w:rPr>
          <w:rFonts w:ascii="Times New Roman" w:hAnsi="Times New Roman" w:cs="Times New Roman"/>
          <w:kern w:val="2"/>
          <w:sz w:val="24"/>
          <w:szCs w:val="24"/>
        </w:rPr>
        <w:t xml:space="preserve">. </w:t>
      </w:r>
      <w:bookmarkEnd w:id="2"/>
      <w:r>
        <w:rPr>
          <w:rFonts w:ascii="Times New Roman" w:hAnsi="Times New Roman" w:cs="Times New Roman"/>
          <w:kern w:val="2"/>
          <w:sz w:val="24"/>
          <w:szCs w:val="24"/>
        </w:rPr>
        <w:t xml:space="preserve">The rules for management of </w:t>
      </w:r>
      <w:bookmarkStart w:id="3" w:name="_Hlk119940939"/>
      <w:r>
        <w:rPr>
          <w:rFonts w:ascii="Times New Roman" w:hAnsi="Times New Roman" w:cs="Times New Roman" w:hint="eastAsia"/>
          <w:kern w:val="2"/>
          <w:sz w:val="24"/>
          <w:szCs w:val="24"/>
        </w:rPr>
        <w:t>delivery</w:t>
      </w:r>
      <w:r>
        <w:rPr>
          <w:rFonts w:ascii="Times New Roman" w:hAnsi="Times New Roman" w:cs="Times New Roman"/>
          <w:kern w:val="2"/>
          <w:sz w:val="24"/>
          <w:szCs w:val="24"/>
        </w:rPr>
        <w:t xml:space="preserve"> </w:t>
      </w:r>
      <w:r>
        <w:rPr>
          <w:rFonts w:ascii="Times New Roman" w:hAnsi="Times New Roman" w:cs="Times New Roman" w:hint="eastAsia"/>
          <w:kern w:val="2"/>
          <w:sz w:val="24"/>
          <w:szCs w:val="24"/>
        </w:rPr>
        <w:t>brands</w:t>
      </w:r>
      <w:r>
        <w:rPr>
          <w:rFonts w:ascii="Times New Roman" w:hAnsi="Times New Roman" w:cs="Times New Roman"/>
          <w:kern w:val="2"/>
          <w:sz w:val="24"/>
          <w:szCs w:val="24"/>
        </w:rPr>
        <w:t xml:space="preserve"> </w:t>
      </w:r>
      <w:bookmarkEnd w:id="3"/>
      <w:r>
        <w:rPr>
          <w:rFonts w:ascii="Times New Roman" w:hAnsi="Times New Roman" w:cs="Times New Roman"/>
          <w:kern w:val="2"/>
          <w:sz w:val="24"/>
          <w:szCs w:val="24"/>
        </w:rPr>
        <w:t xml:space="preserve">will be separately prescribed by the Exchange. The </w:t>
      </w:r>
      <w:r>
        <w:t xml:space="preserve"> </w:t>
      </w:r>
      <w:bookmarkStart w:id="4" w:name="_Hlk119940953"/>
      <w:r>
        <w:rPr>
          <w:rFonts w:ascii="Times New Roman" w:hAnsi="Times New Roman" w:cs="Times New Roman"/>
          <w:kern w:val="2"/>
          <w:sz w:val="24"/>
          <w:szCs w:val="24"/>
        </w:rPr>
        <w:t>delivery brands</w:t>
      </w:r>
      <w:r>
        <w:rPr>
          <w:rFonts w:ascii="Times New Roman" w:hAnsi="Times New Roman" w:cs="Times New Roman" w:hint="eastAsia"/>
          <w:kern w:val="2"/>
          <w:sz w:val="24"/>
          <w:szCs w:val="24"/>
        </w:rPr>
        <w:t>,</w:t>
      </w:r>
      <w:bookmarkEnd w:id="4"/>
      <w:r>
        <w:rPr>
          <w:rFonts w:ascii="Times New Roman" w:hAnsi="Times New Roman" w:cs="Times New Roman"/>
          <w:kern w:val="2"/>
          <w:sz w:val="24"/>
          <w:szCs w:val="24"/>
        </w:rPr>
        <w:t xml:space="preserve"> the relevant enterprises and the brand premiums and/or discounts shall be separately published by the Exchange. </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Price difference</w:t>
      </w:r>
      <w:r>
        <w:rPr>
          <w:rFonts w:ascii="Times New Roman" w:hAnsi="Times New Roman" w:cs="Times New Roman"/>
          <w:kern w:val="2"/>
          <w:sz w:val="24"/>
          <w:szCs w:val="24"/>
        </w:rPr>
        <w:t xml:space="preserve"> of the brand premiums and/or discounts of the linear low density polyethylene futures contract shall be settled between the owner and the designated delivery warehouse.</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If the owner is able to provide </w:t>
      </w:r>
      <w:r>
        <w:rPr>
          <w:rFonts w:ascii="Times New Roman" w:hAnsi="Times New Roman" w:cs="Times New Roman" w:hint="eastAsia"/>
          <w:kern w:val="2"/>
          <w:sz w:val="24"/>
          <w:szCs w:val="24"/>
        </w:rPr>
        <w:t>relevant</w:t>
      </w:r>
      <w:r>
        <w:rPr>
          <w:rFonts w:ascii="Times New Roman" w:hAnsi="Times New Roman" w:cs="Times New Roman"/>
          <w:kern w:val="2"/>
          <w:sz w:val="24"/>
          <w:szCs w:val="24"/>
        </w:rPr>
        <w:t xml:space="preserve"> </w:t>
      </w:r>
      <w:r>
        <w:rPr>
          <w:rFonts w:ascii="Times New Roman" w:hAnsi="Times New Roman" w:cs="Times New Roman" w:hint="eastAsia"/>
          <w:kern w:val="2"/>
          <w:sz w:val="24"/>
          <w:szCs w:val="24"/>
        </w:rPr>
        <w:t>certificates</w:t>
      </w:r>
      <w:r>
        <w:rPr>
          <w:rFonts w:ascii="Times New Roman" w:hAnsi="Times New Roman" w:cs="Times New Roman"/>
          <w:kern w:val="2"/>
          <w:sz w:val="24"/>
          <w:szCs w:val="24"/>
        </w:rPr>
        <w:t xml:space="preserve"> </w:t>
      </w:r>
      <w:r>
        <w:rPr>
          <w:rFonts w:ascii="Times New Roman" w:hAnsi="Times New Roman" w:cs="Times New Roman" w:hint="eastAsia"/>
          <w:kern w:val="2"/>
          <w:sz w:val="24"/>
          <w:szCs w:val="24"/>
        </w:rPr>
        <w:t>to</w:t>
      </w:r>
      <w:r>
        <w:rPr>
          <w:rFonts w:ascii="Times New Roman" w:hAnsi="Times New Roman" w:cs="Times New Roman"/>
          <w:kern w:val="2"/>
          <w:sz w:val="24"/>
          <w:szCs w:val="24"/>
        </w:rPr>
        <w:t xml:space="preserve"> </w:t>
      </w:r>
      <w:r>
        <w:rPr>
          <w:rFonts w:ascii="Times New Roman" w:hAnsi="Times New Roman" w:cs="Times New Roman" w:hint="eastAsia"/>
          <w:kern w:val="2"/>
          <w:sz w:val="24"/>
          <w:szCs w:val="24"/>
        </w:rPr>
        <w:t>prove</w:t>
      </w:r>
      <w:r>
        <w:rPr>
          <w:rFonts w:ascii="Times New Roman" w:hAnsi="Times New Roman" w:cs="Times New Roman"/>
          <w:kern w:val="2"/>
          <w:sz w:val="24"/>
          <w:szCs w:val="24"/>
        </w:rPr>
        <w:t xml:space="preserve"> </w:t>
      </w:r>
      <w:r>
        <w:rPr>
          <w:rFonts w:ascii="Times New Roman" w:hAnsi="Times New Roman" w:cs="Times New Roman" w:hint="eastAsia"/>
          <w:kern w:val="2"/>
          <w:sz w:val="24"/>
          <w:szCs w:val="24"/>
        </w:rPr>
        <w:t>the</w:t>
      </w:r>
      <w:r>
        <w:rPr>
          <w:rFonts w:ascii="Times New Roman" w:hAnsi="Times New Roman" w:cs="Times New Roman"/>
          <w:kern w:val="2"/>
          <w:sz w:val="24"/>
          <w:szCs w:val="24"/>
        </w:rPr>
        <w:t xml:space="preserve"> </w:t>
      </w:r>
      <w:r>
        <w:rPr>
          <w:rFonts w:ascii="Times New Roman" w:hAnsi="Times New Roman" w:cs="Times New Roman" w:hint="eastAsia"/>
          <w:kern w:val="2"/>
          <w:sz w:val="24"/>
          <w:szCs w:val="24"/>
        </w:rPr>
        <w:t>product</w:t>
      </w:r>
      <w:r>
        <w:rPr>
          <w:rFonts w:ascii="Times New Roman" w:hAnsi="Times New Roman" w:cs="Times New Roman"/>
          <w:kern w:val="2"/>
          <w:sz w:val="24"/>
          <w:szCs w:val="24"/>
        </w:rPr>
        <w:t xml:space="preserve"> </w:t>
      </w:r>
      <w:r>
        <w:rPr>
          <w:rFonts w:ascii="Times New Roman" w:hAnsi="Times New Roman" w:cs="Times New Roman" w:hint="eastAsia"/>
          <w:kern w:val="2"/>
          <w:sz w:val="24"/>
          <w:szCs w:val="24"/>
        </w:rPr>
        <w:t>quality</w:t>
      </w:r>
      <w:r>
        <w:rPr>
          <w:rFonts w:ascii="Times New Roman" w:hAnsi="Times New Roman" w:cs="Times New Roman"/>
          <w:kern w:val="2"/>
          <w:sz w:val="24"/>
          <w:szCs w:val="24"/>
        </w:rPr>
        <w:t xml:space="preserve"> </w:t>
      </w:r>
      <w:r>
        <w:rPr>
          <w:rFonts w:ascii="Times New Roman" w:hAnsi="Times New Roman" w:cs="Times New Roman" w:hint="eastAsia"/>
          <w:kern w:val="2"/>
          <w:sz w:val="24"/>
          <w:szCs w:val="24"/>
        </w:rPr>
        <w:t>conforms</w:t>
      </w:r>
      <w:r>
        <w:rPr>
          <w:rFonts w:ascii="Times New Roman" w:hAnsi="Times New Roman" w:cs="Times New Roman"/>
          <w:kern w:val="2"/>
          <w:sz w:val="24"/>
          <w:szCs w:val="24"/>
        </w:rPr>
        <w:t xml:space="preserve"> </w:t>
      </w:r>
      <w:r>
        <w:rPr>
          <w:rFonts w:ascii="Times New Roman" w:hAnsi="Times New Roman" w:cs="Times New Roman" w:hint="eastAsia"/>
          <w:kern w:val="2"/>
          <w:sz w:val="24"/>
          <w:szCs w:val="24"/>
        </w:rPr>
        <w:t>to</w:t>
      </w:r>
      <w:r>
        <w:rPr>
          <w:rFonts w:ascii="Times New Roman" w:hAnsi="Times New Roman" w:cs="Times New Roman"/>
          <w:kern w:val="2"/>
          <w:sz w:val="24"/>
          <w:szCs w:val="24"/>
        </w:rPr>
        <w:t xml:space="preserve"> </w:t>
      </w:r>
      <w:r>
        <w:rPr>
          <w:rFonts w:ascii="Times New Roman" w:hAnsi="Times New Roman" w:cs="Times New Roman"/>
          <w:color w:val="000000"/>
          <w:sz w:val="24"/>
          <w:szCs w:val="24"/>
        </w:rPr>
        <w:t>the futures delivery quality standards</w:t>
      </w:r>
      <w:r>
        <w:rPr>
          <w:rFonts w:ascii="Times New Roman" w:hAnsi="Times New Roman" w:cs="Times New Roman"/>
          <w:kern w:val="2"/>
          <w:sz w:val="24"/>
          <w:szCs w:val="24"/>
        </w:rPr>
        <w:t xml:space="preserve"> issued by the enterprise applying for the deliver</w:t>
      </w:r>
      <w:r>
        <w:rPr>
          <w:rFonts w:ascii="Times New Roman" w:hAnsi="Times New Roman" w:cs="Times New Roman" w:hint="eastAsia"/>
          <w:kern w:val="2"/>
          <w:sz w:val="24"/>
          <w:szCs w:val="24"/>
        </w:rPr>
        <w:t>y</w:t>
      </w:r>
      <w:r>
        <w:rPr>
          <w:rFonts w:ascii="Times New Roman" w:hAnsi="Times New Roman" w:cs="Times New Roman"/>
          <w:kern w:val="2"/>
          <w:sz w:val="24"/>
          <w:szCs w:val="24"/>
        </w:rPr>
        <w:t xml:space="preserve"> brand qualification, the linear low density polyethylene products of the delivery brand may be exempted from loading-in quality inspection. </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linear lo</w:t>
      </w:r>
      <w:r>
        <w:rPr>
          <w:rFonts w:ascii="Times New Roman" w:hAnsi="Times New Roman" w:cs="Times New Roman"/>
          <w:kern w:val="2"/>
          <w:sz w:val="24"/>
          <w:szCs w:val="24"/>
        </w:rPr>
        <w:t>w density polyethylene futures contract shall take the form of physical delivery.</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delivery warehouses designated for linear low density polyethylene shall be divided into the benchmark delivery warehouses and the non-benchmark delivery warehouses (deta</w:t>
      </w:r>
      <w:r>
        <w:rPr>
          <w:rFonts w:ascii="Times New Roman" w:hAnsi="Times New Roman" w:cs="Times New Roman"/>
          <w:kern w:val="2"/>
          <w:sz w:val="24"/>
          <w:szCs w:val="24"/>
        </w:rPr>
        <w:t>iled in the</w:t>
      </w:r>
      <w:r>
        <w:rPr>
          <w:rFonts w:ascii="Times New Roman" w:hAnsi="Times New Roman" w:cs="Times New Roman"/>
          <w:i/>
          <w:kern w:val="2"/>
          <w:sz w:val="24"/>
          <w:szCs w:val="24"/>
        </w:rPr>
        <w:t xml:space="preserve"> List of Delivery Warehouses Designated for Linear Low Density Polyethylene of Dalian Commodity Exchange </w:t>
      </w:r>
      <w:r>
        <w:rPr>
          <w:rFonts w:ascii="Times New Roman" w:hAnsi="Times New Roman" w:cs="Times New Roman"/>
          <w:kern w:val="2"/>
          <w:sz w:val="24"/>
          <w:szCs w:val="24"/>
        </w:rPr>
        <w:t>as Annex 2 attached hereto), and may be adjusted by the Exchange as the case may be.</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contract months of the linear low density polyethyl</w:t>
      </w:r>
      <w:r>
        <w:rPr>
          <w:rFonts w:ascii="Times New Roman" w:hAnsi="Times New Roman" w:cs="Times New Roman"/>
          <w:kern w:val="2"/>
          <w:sz w:val="24"/>
          <w:szCs w:val="24"/>
        </w:rPr>
        <w:t>ene futures contract are January, February, March, April, May, June, July, August, September, October, November and December.</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trading unit of the linear low density polyethylene futures contract is 5 MT/ Lot.</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price quote unit of the linear low dens</w:t>
      </w:r>
      <w:r>
        <w:rPr>
          <w:rFonts w:ascii="Times New Roman" w:hAnsi="Times New Roman" w:cs="Times New Roman"/>
          <w:kern w:val="2"/>
          <w:sz w:val="24"/>
          <w:szCs w:val="24"/>
        </w:rPr>
        <w:t>ity polyethylene futures contract is CNY/MT.</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minimum tick size of the linear low density polyethylene futures contract is 1 CNY/MT.</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maximum quantity of orders placed each time for the linear low density polyethylene futures contract shall be one th</w:t>
      </w:r>
      <w:r>
        <w:rPr>
          <w:rFonts w:ascii="Times New Roman" w:hAnsi="Times New Roman" w:cs="Times New Roman"/>
          <w:kern w:val="2"/>
          <w:sz w:val="24"/>
          <w:szCs w:val="24"/>
        </w:rPr>
        <w:t>ousand (1,000) lots.</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standard of trading margins, price limit range and position limit under the linear low density polyethylene futures contract shall be subject to the relevant provisions of the </w:t>
      </w:r>
      <w:r>
        <w:rPr>
          <w:rFonts w:ascii="Times New Roman" w:hAnsi="Times New Roman" w:cs="Times New Roman"/>
          <w:i/>
          <w:kern w:val="2"/>
          <w:sz w:val="24"/>
          <w:szCs w:val="24"/>
        </w:rPr>
        <w:t>Measures for Risk Management of Dalian Commodity Exchan</w:t>
      </w:r>
      <w:r>
        <w:rPr>
          <w:rFonts w:ascii="Times New Roman" w:hAnsi="Times New Roman" w:cs="Times New Roman"/>
          <w:i/>
          <w:kern w:val="2"/>
          <w:sz w:val="24"/>
          <w:szCs w:val="24"/>
        </w:rPr>
        <w:t>ge</w:t>
      </w:r>
      <w:r>
        <w:rPr>
          <w:rFonts w:ascii="Times New Roman" w:hAnsi="Times New Roman" w:cs="Times New Roman"/>
          <w:kern w:val="2"/>
          <w:sz w:val="24"/>
          <w:szCs w:val="24"/>
        </w:rPr>
        <w:t xml:space="preserve">. </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last trading day of the linear low density polyethylene futures contract is the tenth trading day of the contract month.</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last delivery day of the linear low density polyethylene futures contract is the third trading day after the last trading </w:t>
      </w:r>
      <w:r>
        <w:rPr>
          <w:rFonts w:ascii="Times New Roman" w:hAnsi="Times New Roman" w:cs="Times New Roman"/>
          <w:kern w:val="2"/>
          <w:sz w:val="24"/>
          <w:szCs w:val="24"/>
        </w:rPr>
        <w:t>day.</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ticker symbol of the linear low density polyethylene futures contract is L.</w:t>
      </w:r>
    </w:p>
    <w:p w:rsidR="00096990" w:rsidRDefault="00BA5AE3">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III  Delivery and Clearing</w:t>
      </w:r>
    </w:p>
    <w:p w:rsidR="00096990" w:rsidRDefault="00BA5AE3">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Section I  General Provisions</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linear low density polyethylene futures contract applies the exchange of futures for physicals (the "</w:t>
      </w:r>
      <w:r>
        <w:rPr>
          <w:rFonts w:ascii="Times New Roman" w:hAnsi="Times New Roman" w:cs="Times New Roman"/>
          <w:b/>
          <w:kern w:val="2"/>
          <w:sz w:val="24"/>
          <w:szCs w:val="24"/>
        </w:rPr>
        <w:t>E</w:t>
      </w:r>
      <w:r>
        <w:rPr>
          <w:rFonts w:ascii="Times New Roman" w:hAnsi="Times New Roman" w:cs="Times New Roman"/>
          <w:b/>
          <w:kern w:val="2"/>
          <w:sz w:val="24"/>
          <w:szCs w:val="24"/>
        </w:rPr>
        <w:t>FP</w:t>
      </w:r>
      <w:r>
        <w:rPr>
          <w:rFonts w:ascii="Times New Roman" w:hAnsi="Times New Roman" w:cs="Times New Roman"/>
          <w:kern w:val="2"/>
          <w:sz w:val="24"/>
          <w:szCs w:val="24"/>
        </w:rPr>
        <w:t>") and one-off delivery and may apply the bonded delivery.</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The EFPs delivery and one-off delivery using the bonded standard warehouse receipts shall be handled according to relevant provisions hereof.</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The EFPs delivery and one-off delivery using the duty</w:t>
      </w:r>
      <w:r>
        <w:rPr>
          <w:rFonts w:ascii="Times New Roman" w:hAnsi="Times New Roman" w:cs="Times New Roman"/>
          <w:kern w:val="2"/>
          <w:sz w:val="24"/>
          <w:szCs w:val="24"/>
        </w:rPr>
        <w:t xml:space="preserve">-paid standard warehouse receipts shall be handled according to relevant provisions of the </w:t>
      </w:r>
      <w:r>
        <w:rPr>
          <w:rFonts w:ascii="Times New Roman" w:hAnsi="Times New Roman" w:cs="Times New Roman"/>
          <w:i/>
          <w:kern w:val="2"/>
          <w:sz w:val="24"/>
          <w:szCs w:val="24"/>
        </w:rPr>
        <w:t>Measures for Delivery Management of Dalian Commodity Exchange</w:t>
      </w:r>
      <w:r>
        <w:rPr>
          <w:rFonts w:ascii="Times New Roman" w:hAnsi="Times New Roman" w:cs="Times New Roman"/>
          <w:kern w:val="2"/>
          <w:sz w:val="24"/>
          <w:szCs w:val="24"/>
        </w:rPr>
        <w:t xml:space="preserve"> and the </w:t>
      </w:r>
      <w:r>
        <w:rPr>
          <w:rFonts w:ascii="Times New Roman" w:hAnsi="Times New Roman" w:cs="Times New Roman"/>
          <w:i/>
          <w:kern w:val="2"/>
          <w:sz w:val="24"/>
          <w:szCs w:val="24"/>
        </w:rPr>
        <w:t>Measures for Clearing Management of Dalian Commodity Exchange</w:t>
      </w:r>
      <w:r>
        <w:rPr>
          <w:rFonts w:ascii="Times New Roman" w:hAnsi="Times New Roman" w:cs="Times New Roman"/>
          <w:kern w:val="2"/>
          <w:sz w:val="24"/>
          <w:szCs w:val="24"/>
        </w:rPr>
        <w:t xml:space="preserve">. </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b/>
          <w:kern w:val="2"/>
          <w:sz w:val="24"/>
          <w:szCs w:val="24"/>
        </w:rPr>
      </w:pPr>
      <w:r>
        <w:rPr>
          <w:rFonts w:ascii="Times New Roman" w:hAnsi="Times New Roman" w:cs="Times New Roman"/>
          <w:kern w:val="2"/>
          <w:sz w:val="24"/>
          <w:szCs w:val="24"/>
        </w:rPr>
        <w:t>Standard warehouse receipt of l</w:t>
      </w:r>
      <w:r>
        <w:rPr>
          <w:rFonts w:ascii="Times New Roman" w:hAnsi="Times New Roman" w:cs="Times New Roman"/>
          <w:kern w:val="2"/>
          <w:sz w:val="24"/>
          <w:szCs w:val="24"/>
        </w:rPr>
        <w:t>inear low density polyethylene can be categorized into standard storage warehouse receipt and standard factory warehouse receipt, or bonded standard warehouse receipt and duty-paid standard warehouse receipt.</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delivery products of the linear low density polyethylene shall use the packages of the original manufacturer or the packages approved by the original manufacturer. </w:t>
      </w:r>
      <w:bookmarkStart w:id="5" w:name="_Hlk17738140"/>
      <w:r>
        <w:rPr>
          <w:rFonts w:ascii="Times New Roman" w:hAnsi="Times New Roman" w:cs="Times New Roman"/>
          <w:kern w:val="2"/>
          <w:sz w:val="24"/>
          <w:szCs w:val="24"/>
        </w:rPr>
        <w:t>The packing sacks shall bear the trademark, the product name, the product standard numbe</w:t>
      </w:r>
      <w:r>
        <w:rPr>
          <w:rFonts w:ascii="Times New Roman" w:hAnsi="Times New Roman" w:cs="Times New Roman"/>
          <w:kern w:val="2"/>
          <w:sz w:val="24"/>
          <w:szCs w:val="24"/>
        </w:rPr>
        <w:t>r, the net weight, the manufacturer's name and address as well as the product type.</w:t>
      </w:r>
      <w:bookmarkEnd w:id="5"/>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bookmarkStart w:id="6" w:name="_Hlk17738104"/>
      <w:r>
        <w:rPr>
          <w:rFonts w:ascii="Times New Roman" w:hAnsi="Times New Roman" w:cs="Times New Roman"/>
          <w:kern w:val="2"/>
          <w:sz w:val="24"/>
          <w:szCs w:val="24"/>
        </w:rPr>
        <w:t xml:space="preserve">The prices of the packages of the </w:t>
      </w:r>
      <w:bookmarkStart w:id="7" w:name="OLE_LINK64"/>
      <w:bookmarkStart w:id="8" w:name="OLE_LINK65"/>
      <w:r>
        <w:rPr>
          <w:rFonts w:ascii="Times New Roman" w:hAnsi="Times New Roman" w:cs="Times New Roman"/>
          <w:kern w:val="2"/>
          <w:sz w:val="24"/>
          <w:szCs w:val="24"/>
        </w:rPr>
        <w:t>linear low density polyethylene</w:t>
      </w:r>
      <w:bookmarkEnd w:id="7"/>
      <w:bookmarkEnd w:id="8"/>
      <w:r>
        <w:rPr>
          <w:rFonts w:ascii="Times New Roman" w:hAnsi="Times New Roman" w:cs="Times New Roman"/>
          <w:kern w:val="2"/>
          <w:sz w:val="24"/>
          <w:szCs w:val="24"/>
        </w:rPr>
        <w:t xml:space="preserve"> shall be included in the linear low density polyethylene futures contract price. </w:t>
      </w:r>
      <w:bookmarkEnd w:id="6"/>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net weight of each s</w:t>
      </w:r>
      <w:r>
        <w:rPr>
          <w:rFonts w:ascii="Times New Roman" w:hAnsi="Times New Roman" w:cs="Times New Roman"/>
          <w:kern w:val="2"/>
          <w:sz w:val="24"/>
          <w:szCs w:val="24"/>
        </w:rPr>
        <w:t>ack of the delivery products of the linear low density polyethylene shall be 25±0.2 kilograms. Each ton shall have forty (40) sacks without calculation of any more or less thereof.</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Except for the EFPs of bonded standard warehouse receipt (the "</w:t>
      </w:r>
      <w:r>
        <w:rPr>
          <w:rFonts w:ascii="Times New Roman" w:hAnsi="Times New Roman" w:cs="Times New Roman"/>
          <w:b/>
          <w:kern w:val="2"/>
          <w:sz w:val="24"/>
          <w:szCs w:val="24"/>
        </w:rPr>
        <w:t>Bonded EFPs</w:t>
      </w:r>
      <w:r>
        <w:rPr>
          <w:rFonts w:ascii="Times New Roman" w:hAnsi="Times New Roman" w:cs="Times New Roman"/>
          <w:kern w:val="2"/>
          <w:sz w:val="24"/>
          <w:szCs w:val="24"/>
        </w:rPr>
        <w:t>"</w:t>
      </w:r>
      <w:r>
        <w:rPr>
          <w:rFonts w:ascii="Times New Roman" w:hAnsi="Times New Roman" w:cs="Times New Roman"/>
          <w:kern w:val="2"/>
          <w:sz w:val="24"/>
          <w:szCs w:val="24"/>
        </w:rPr>
        <w:t>) for which the dedicated VAT invoice shall be issued, the common VAT invoice shall be issued for delivery of the linear low density polyethylene.</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delivery commissions, the sampling and inspection fees, the storage fees and other fees of Linear Low Den</w:t>
      </w:r>
      <w:r>
        <w:rPr>
          <w:rFonts w:ascii="Times New Roman" w:hAnsi="Times New Roman" w:cs="Times New Roman"/>
          <w:kern w:val="2"/>
          <w:sz w:val="24"/>
          <w:szCs w:val="24"/>
        </w:rPr>
        <w:t>sity Polyethylene shall be separately published by the Exchange and no dissipation fees will be charged.</w:t>
      </w:r>
    </w:p>
    <w:p w:rsidR="00096990" w:rsidRDefault="00BA5AE3">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Section II  Standard Warehouse Receipt Delivery</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w:t>
      </w:r>
      <w:r>
        <w:rPr>
          <w:rFonts w:ascii="Times New Roman" w:hAnsi="Times New Roman" w:cs="Times New Roman"/>
          <w:i/>
          <w:kern w:val="2"/>
          <w:sz w:val="24"/>
          <w:szCs w:val="24"/>
        </w:rPr>
        <w:t>Measures for Standard Warehouse Receipt Management of Dalian Commodity Exchange</w:t>
      </w:r>
      <w:r>
        <w:rPr>
          <w:rFonts w:ascii="Times New Roman" w:hAnsi="Times New Roman" w:cs="Times New Roman"/>
          <w:kern w:val="2"/>
          <w:sz w:val="24"/>
          <w:szCs w:val="24"/>
        </w:rPr>
        <w:t xml:space="preserve"> shall apply to the </w:t>
      </w:r>
      <w:r>
        <w:rPr>
          <w:rFonts w:ascii="Times New Roman" w:hAnsi="Times New Roman" w:cs="Times New Roman"/>
          <w:kern w:val="2"/>
          <w:sz w:val="24"/>
          <w:szCs w:val="24"/>
        </w:rPr>
        <w:t>generation, circulation and deregistration of the standard warehouse receipts, if not provided in the Detailed Rules. Where there is any other special provision hereof on the bonded standard warehouse receipt, such provision shall prevail.</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Member shall</w:t>
      </w:r>
      <w:r>
        <w:rPr>
          <w:rFonts w:ascii="Times New Roman" w:hAnsi="Times New Roman" w:cs="Times New Roman"/>
          <w:kern w:val="2"/>
          <w:sz w:val="24"/>
          <w:szCs w:val="24"/>
        </w:rPr>
        <w:t xml:space="preserve"> pay the notice of intent to deliver earnest money to the Exchange as per the standard of CNY thirty (30) per ton when it handles the notice of intent to deliver.</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owner which has fully completed the notice of intent to deliver shall, before consignment</w:t>
      </w:r>
      <w:r>
        <w:rPr>
          <w:rFonts w:ascii="Times New Roman" w:hAnsi="Times New Roman" w:cs="Times New Roman"/>
          <w:kern w:val="2"/>
          <w:sz w:val="24"/>
          <w:szCs w:val="24"/>
        </w:rPr>
        <w:t xml:space="preserve">, notify the designated delivery warehouse of the vehicle or vessel number, products, quantity, arrival time and other information, and the designated delivery warehouse shall reasonably arrange for receipt and loading-in of the commodities. </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designate</w:t>
      </w:r>
      <w:r>
        <w:rPr>
          <w:rFonts w:ascii="Times New Roman" w:hAnsi="Times New Roman" w:cs="Times New Roman"/>
          <w:kern w:val="2"/>
          <w:sz w:val="24"/>
          <w:szCs w:val="24"/>
        </w:rPr>
        <w:t>d delivery warehouse shall engage a quality inspection agency designated by the Exchange to carry out the quality inspection of the commodities to be loaded in the warehouse. The inspection fees shall be borne by the owner and shall be forwarded by the des</w:t>
      </w:r>
      <w:r>
        <w:rPr>
          <w:rFonts w:ascii="Times New Roman" w:hAnsi="Times New Roman" w:cs="Times New Roman"/>
          <w:kern w:val="2"/>
          <w:sz w:val="24"/>
          <w:szCs w:val="24"/>
        </w:rPr>
        <w:t>ignated delivery warehouse.</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batch grouping with respect to the quality inspection shall be carried out as per the same manufacturer and the same brand, with each batch being three hundred (300) tons. The inspection shall be carried in more than one (1)</w:t>
      </w:r>
      <w:r>
        <w:rPr>
          <w:rFonts w:ascii="Times New Roman" w:hAnsi="Times New Roman" w:cs="Times New Roman"/>
          <w:kern w:val="2"/>
          <w:sz w:val="24"/>
          <w:szCs w:val="24"/>
        </w:rPr>
        <w:t xml:space="preserve"> batch for those of more than three hundred (300) tons, or in one (1) batch for those less than three hundred (300) tons.</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quality inspection agency designated by the Exchange shall, after its completion of the quality inspection of the linear low densi</w:t>
      </w:r>
      <w:r>
        <w:rPr>
          <w:rFonts w:ascii="Times New Roman" w:hAnsi="Times New Roman" w:cs="Times New Roman"/>
          <w:kern w:val="2"/>
          <w:sz w:val="24"/>
          <w:szCs w:val="24"/>
        </w:rPr>
        <w:t>ty polyethylene loaded in the warehouse, issue one (1) original and three (3) duplicate inspection reports; and the original shall be submitted to the designated delivery warehouse and two (2) of the duplicates shall be respectively submitted to the Exchan</w:t>
      </w:r>
      <w:r>
        <w:rPr>
          <w:rFonts w:ascii="Times New Roman" w:hAnsi="Times New Roman" w:cs="Times New Roman"/>
          <w:kern w:val="2"/>
          <w:sz w:val="24"/>
          <w:szCs w:val="24"/>
        </w:rPr>
        <w:t>ge and the owner.</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In case that the owner or the designated delivery warehouse has any objection over the inspection result of the commodity inspection report, excluding commodities that are exempted from loading-in inspection, it shall file a written appli</w:t>
      </w:r>
      <w:r>
        <w:rPr>
          <w:rFonts w:ascii="Times New Roman" w:hAnsi="Times New Roman" w:cs="Times New Roman"/>
          <w:kern w:val="2"/>
          <w:sz w:val="24"/>
          <w:szCs w:val="24"/>
        </w:rPr>
        <w:t xml:space="preserve">cation for re-inspection with the Exchange within ten (10) working days following the date of its receipt of the commodity inspection report. The application for re-inspection shall indicate the name of the warehouse, </w:t>
      </w:r>
      <w:r>
        <w:rPr>
          <w:rFonts w:ascii="Times New Roman" w:hAnsi="Times New Roman" w:cs="Times New Roman" w:hint="eastAsia"/>
          <w:kern w:val="2"/>
          <w:sz w:val="24"/>
          <w:szCs w:val="24"/>
        </w:rPr>
        <w:t>quantity, quality index</w:t>
      </w:r>
      <w:r>
        <w:rPr>
          <w:rFonts w:ascii="Times New Roman" w:hAnsi="Times New Roman" w:cs="Times New Roman"/>
          <w:kern w:val="2"/>
          <w:sz w:val="24"/>
          <w:szCs w:val="24"/>
        </w:rPr>
        <w:t>, manufacturer,</w:t>
      </w:r>
      <w:r>
        <w:rPr>
          <w:rFonts w:ascii="Times New Roman" w:hAnsi="Times New Roman" w:cs="Times New Roman"/>
          <w:kern w:val="2"/>
          <w:sz w:val="24"/>
          <w:szCs w:val="24"/>
        </w:rPr>
        <w:t xml:space="preserve"> brand number, stack location number (if any) and other information of the commodities to be re-inspected, leave the contact information and be affixed with the official seal of the party raising the dispute. It shall be deemed that there is no objection o</w:t>
      </w:r>
      <w:r>
        <w:rPr>
          <w:rFonts w:ascii="Times New Roman" w:hAnsi="Times New Roman" w:cs="Times New Roman"/>
          <w:kern w:val="2"/>
          <w:sz w:val="24"/>
          <w:szCs w:val="24"/>
        </w:rPr>
        <w:t xml:space="preserve">ver the inspection result of the commodity inspection report in case of no re-inspection application in the prescribed manner within the prescribed period. The re-inspection shall be carried out by the designated quality inspection agency entrusted by the </w:t>
      </w:r>
      <w:r>
        <w:rPr>
          <w:rFonts w:ascii="Times New Roman" w:hAnsi="Times New Roman" w:cs="Times New Roman"/>
          <w:kern w:val="2"/>
          <w:sz w:val="24"/>
          <w:szCs w:val="24"/>
        </w:rPr>
        <w:t>Exchange, and such re-inspection result shall be the basis for settlement of the dispute. The re-inspection costs shall be borne by the party raising the dispute.</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bookmarkStart w:id="9" w:name="_Hlk17738167"/>
      <w:r>
        <w:rPr>
          <w:rFonts w:ascii="Times New Roman" w:hAnsi="Times New Roman" w:cs="Times New Roman"/>
          <w:kern w:val="2"/>
          <w:sz w:val="24"/>
          <w:szCs w:val="24"/>
        </w:rPr>
        <w:t>The designated delivery warehouse shall carry out, subject to the applicable provisions of th</w:t>
      </w:r>
      <w:r>
        <w:rPr>
          <w:rFonts w:ascii="Times New Roman" w:hAnsi="Times New Roman" w:cs="Times New Roman"/>
          <w:kern w:val="2"/>
          <w:sz w:val="24"/>
          <w:szCs w:val="24"/>
        </w:rPr>
        <w:t>e Exchange, inspection of the manufacturer, brand, quality, packaging and the relevant materials and certificates of the linear low density polyethylene which has been loaded in the warehouse.</w:t>
      </w:r>
      <w:bookmarkEnd w:id="9"/>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bookmarkStart w:id="10" w:name="_Hlk17738196"/>
      <w:r>
        <w:rPr>
          <w:rFonts w:ascii="Times New Roman" w:hAnsi="Times New Roman" w:cs="Times New Roman"/>
          <w:kern w:val="2"/>
          <w:sz w:val="24"/>
          <w:szCs w:val="24"/>
        </w:rPr>
        <w:t xml:space="preserve">Upon registration of the futures standard warehouse receipt of </w:t>
      </w:r>
      <w:r>
        <w:rPr>
          <w:rFonts w:ascii="Times New Roman" w:hAnsi="Times New Roman" w:cs="Times New Roman"/>
          <w:kern w:val="2"/>
          <w:sz w:val="24"/>
          <w:szCs w:val="24"/>
        </w:rPr>
        <w:t>the linear low density polyethylene</w:t>
      </w:r>
      <w:bookmarkEnd w:id="10"/>
      <w:r>
        <w:rPr>
          <w:rFonts w:ascii="Times New Roman" w:hAnsi="Times New Roman" w:cs="Times New Roman"/>
          <w:kern w:val="2"/>
          <w:sz w:val="24"/>
          <w:szCs w:val="24"/>
        </w:rPr>
        <w:t xml:space="preserve">, </w:t>
      </w:r>
      <w:bookmarkStart w:id="11" w:name="_Hlk17738220"/>
      <w:r>
        <w:rPr>
          <w:rFonts w:ascii="Times New Roman" w:hAnsi="Times New Roman" w:cs="Times New Roman"/>
          <w:kern w:val="2"/>
          <w:sz w:val="24"/>
          <w:szCs w:val="24"/>
        </w:rPr>
        <w:t>the owner shall provide the photocopies of the corresponding dedicated VAT invoices, and the designated delivery warehouse shall verify the sources of the goods.</w:t>
      </w:r>
      <w:bookmarkEnd w:id="11"/>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receiving and consigning quantity of the linear low d</w:t>
      </w:r>
      <w:r>
        <w:rPr>
          <w:rFonts w:ascii="Times New Roman" w:hAnsi="Times New Roman" w:cs="Times New Roman"/>
          <w:kern w:val="2"/>
          <w:sz w:val="24"/>
          <w:szCs w:val="24"/>
        </w:rPr>
        <w:t>ensity polyethylene shall be subject to the checking by the designated delivery warehouse.</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bookmarkStart w:id="12" w:name="OLE_LINK180"/>
      <w:bookmarkStart w:id="13" w:name="OLE_LINK179"/>
      <w:r>
        <w:rPr>
          <w:rFonts w:ascii="Times New Roman" w:hAnsi="Times New Roman" w:cs="Times New Roman"/>
          <w:kern w:val="2"/>
          <w:sz w:val="24"/>
          <w:szCs w:val="24"/>
        </w:rPr>
        <w:t>With respect to the domestically manufactured linear low density polyethylene, the period of the date of the application for registration of the standard warehouse r</w:t>
      </w:r>
      <w:r>
        <w:rPr>
          <w:rFonts w:ascii="Times New Roman" w:hAnsi="Times New Roman" w:cs="Times New Roman"/>
          <w:kern w:val="2"/>
          <w:sz w:val="24"/>
          <w:szCs w:val="24"/>
        </w:rPr>
        <w:t>eceipt from the manufacturing date of the commodities shall not exceed one hundred and eighty (180) calendar days.</w:t>
      </w:r>
      <w:bookmarkEnd w:id="12"/>
      <w:bookmarkEnd w:id="13"/>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 xml:space="preserve">With respect to the overseas manufactured </w:t>
      </w:r>
      <w:bookmarkStart w:id="14" w:name="OLE_LINK68"/>
      <w:bookmarkStart w:id="15" w:name="OLE_LINK69"/>
      <w:r>
        <w:rPr>
          <w:rFonts w:ascii="Times New Roman" w:hAnsi="Times New Roman" w:cs="Times New Roman"/>
          <w:kern w:val="2"/>
          <w:sz w:val="24"/>
          <w:szCs w:val="24"/>
        </w:rPr>
        <w:t>linear low density polyethylene</w:t>
      </w:r>
      <w:bookmarkEnd w:id="14"/>
      <w:bookmarkEnd w:id="15"/>
      <w:r>
        <w:rPr>
          <w:rFonts w:ascii="Times New Roman" w:hAnsi="Times New Roman" w:cs="Times New Roman"/>
          <w:kern w:val="2"/>
          <w:sz w:val="24"/>
          <w:szCs w:val="24"/>
        </w:rPr>
        <w:t>, the period of the date of the application for registration the sta</w:t>
      </w:r>
      <w:r>
        <w:rPr>
          <w:rFonts w:ascii="Times New Roman" w:hAnsi="Times New Roman" w:cs="Times New Roman"/>
          <w:kern w:val="2"/>
          <w:sz w:val="24"/>
          <w:szCs w:val="24"/>
        </w:rPr>
        <w:t>ndard warehouse receipt from the import date in the Imported Goods Customs Clearance Form (or the entry day in the Entering Goods Recording List) shall not exceed one hundred and eighty (180) calendar days.</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deregistration of the standard warehouse rece</w:t>
      </w:r>
      <w:r>
        <w:rPr>
          <w:rFonts w:ascii="Times New Roman" w:hAnsi="Times New Roman" w:cs="Times New Roman"/>
          <w:kern w:val="2"/>
          <w:sz w:val="24"/>
          <w:szCs w:val="24"/>
        </w:rPr>
        <w:t>ipt shall be carried out against the warehouse receipts of the linear low density polyethylene prior to the last trading day of each March.</w:t>
      </w:r>
    </w:p>
    <w:p w:rsidR="00096990" w:rsidRDefault="00BA5AE3">
      <w:pPr>
        <w:widowControl w:val="0"/>
        <w:numPr>
          <w:ilvl w:val="0"/>
          <w:numId w:val="1"/>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When the linear low density polyethylene is loaded out of the storage warehouse, the owner which holds the </w:t>
      </w:r>
      <w:r>
        <w:rPr>
          <w:rFonts w:ascii="Times New Roman" w:hAnsi="Times New Roman" w:cs="Times New Roman"/>
          <w:i/>
          <w:kern w:val="2"/>
          <w:sz w:val="24"/>
          <w:szCs w:val="24"/>
        </w:rPr>
        <w:t>Notice to</w:t>
      </w:r>
      <w:r>
        <w:rPr>
          <w:rFonts w:ascii="Times New Roman" w:hAnsi="Times New Roman" w:cs="Times New Roman"/>
          <w:i/>
          <w:kern w:val="2"/>
          <w:sz w:val="24"/>
          <w:szCs w:val="24"/>
        </w:rPr>
        <w:t xml:space="preserve"> Load Out</w:t>
      </w:r>
      <w:r>
        <w:rPr>
          <w:rFonts w:ascii="Times New Roman" w:hAnsi="Times New Roman" w:cs="Times New Roman"/>
          <w:kern w:val="2"/>
          <w:sz w:val="24"/>
          <w:szCs w:val="24"/>
        </w:rPr>
        <w:t xml:space="preserve"> or load-out password shall contact the designated delivery warehouse for the loading-out matters three (3) calendar days prior to the actual pickup date, and shall pick up the commodities at the designated delivery warehouse within ten (10) worki</w:t>
      </w:r>
      <w:r>
        <w:rPr>
          <w:rFonts w:ascii="Times New Roman" w:hAnsi="Times New Roman" w:cs="Times New Roman"/>
          <w:kern w:val="2"/>
          <w:sz w:val="24"/>
          <w:szCs w:val="24"/>
        </w:rPr>
        <w:t>ng days (inclusive of the tenth working day) after deregistration of the standard warehouse receipt.</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If the owner has any objection on quality of the loaded-out commodities, it may firstly negotiate with the warehouse. If the negotiation fails, the owner s</w:t>
      </w:r>
      <w:r>
        <w:rPr>
          <w:rFonts w:ascii="Times New Roman" w:hAnsi="Times New Roman" w:cs="Times New Roman"/>
          <w:kern w:val="2"/>
          <w:sz w:val="24"/>
          <w:szCs w:val="24"/>
        </w:rPr>
        <w:t xml:space="preserve">hall file </w:t>
      </w:r>
      <w:r>
        <w:rPr>
          <w:rFonts w:ascii="Times New Roman" w:hAnsi="Times New Roman" w:cs="Times New Roman"/>
          <w:sz w:val="24"/>
          <w:szCs w:val="24"/>
        </w:rPr>
        <w:t>a written</w:t>
      </w:r>
      <w:r>
        <w:rPr>
          <w:rFonts w:ascii="Times New Roman" w:hAnsi="Times New Roman" w:cs="Times New Roman"/>
          <w:kern w:val="2"/>
          <w:sz w:val="24"/>
          <w:szCs w:val="24"/>
        </w:rPr>
        <w:t xml:space="preserve"> application for re-inspection to the Exchange within ten (10) working days from the date of deregistration of the standard warehouse receipts, provided that the commodities have been delivered but have not been loaded out of the warehou</w:t>
      </w:r>
      <w:r>
        <w:rPr>
          <w:rFonts w:ascii="Times New Roman" w:hAnsi="Times New Roman" w:cs="Times New Roman"/>
          <w:kern w:val="2"/>
          <w:sz w:val="24"/>
          <w:szCs w:val="24"/>
        </w:rPr>
        <w:t xml:space="preserve">se. The application for re-inspection shall indicate the name of the warehouse, </w:t>
      </w:r>
      <w:r>
        <w:rPr>
          <w:rFonts w:ascii="Times New Roman" w:hAnsi="Times New Roman" w:cs="Times New Roman" w:hint="eastAsia"/>
          <w:kern w:val="2"/>
          <w:sz w:val="24"/>
          <w:szCs w:val="24"/>
        </w:rPr>
        <w:t>quantity, quality index</w:t>
      </w:r>
      <w:r>
        <w:rPr>
          <w:rFonts w:ascii="Times New Roman" w:hAnsi="Times New Roman" w:cs="Times New Roman"/>
          <w:kern w:val="2"/>
          <w:sz w:val="24"/>
          <w:szCs w:val="24"/>
        </w:rPr>
        <w:t>, manufacturer, brand number, stack location number and other information of the commodities to be re-inspected, leave the contact information and be aff</w:t>
      </w:r>
      <w:r>
        <w:rPr>
          <w:rFonts w:ascii="Times New Roman" w:hAnsi="Times New Roman" w:cs="Times New Roman"/>
          <w:kern w:val="2"/>
          <w:sz w:val="24"/>
          <w:szCs w:val="24"/>
        </w:rPr>
        <w:t>ixed with the official seal of the owner. The owner shall be deemed to have no objection over quality of the loaded-out commodities if it does not file application in the prescribed manner within the prescribed period. The re-inspection shall be carried ou</w:t>
      </w:r>
      <w:r>
        <w:rPr>
          <w:rFonts w:ascii="Times New Roman" w:hAnsi="Times New Roman" w:cs="Times New Roman"/>
          <w:kern w:val="2"/>
          <w:sz w:val="24"/>
          <w:szCs w:val="24"/>
        </w:rPr>
        <w:t xml:space="preserve">t by the designated quality inspection agency entrusted by the Exchange, and the re-inspection result shall be the basis for settlement of the dispute. The re-inspection fees shall be </w:t>
      </w:r>
      <w:r>
        <w:rPr>
          <w:rFonts w:ascii="Times New Roman" w:hAnsi="Times New Roman" w:cs="Times New Roman" w:hint="eastAsia"/>
          <w:kern w:val="2"/>
          <w:sz w:val="24"/>
          <w:szCs w:val="24"/>
        </w:rPr>
        <w:t>advanced</w:t>
      </w:r>
      <w:r>
        <w:rPr>
          <w:rFonts w:ascii="Times New Roman" w:hAnsi="Times New Roman" w:cs="Times New Roman"/>
          <w:kern w:val="2"/>
          <w:sz w:val="24"/>
          <w:szCs w:val="24"/>
        </w:rPr>
        <w:t xml:space="preserve"> by the owner.</w:t>
      </w:r>
    </w:p>
    <w:p w:rsidR="00096990" w:rsidRDefault="00BA5AE3">
      <w:pPr>
        <w:widowControl w:val="0"/>
        <w:adjustRightInd w:val="0"/>
        <w:snapToGrid w:val="0"/>
        <w:spacing w:before="200" w:line="288" w:lineRule="auto"/>
        <w:ind w:left="1259"/>
        <w:rPr>
          <w:rFonts w:ascii="Times New Roman" w:eastAsia="仿宋_GB2312" w:hAnsi="Times New Roman" w:cs="Times New Roman"/>
          <w:bCs/>
          <w:kern w:val="2"/>
          <w:sz w:val="24"/>
          <w:szCs w:val="24"/>
        </w:rPr>
      </w:pPr>
      <w:r>
        <w:rPr>
          <w:rFonts w:ascii="Times New Roman" w:eastAsia="仿宋_GB2312" w:hAnsi="Times New Roman" w:cs="Times New Roman"/>
          <w:bCs/>
          <w:kern w:val="2"/>
          <w:sz w:val="24"/>
          <w:szCs w:val="24"/>
        </w:rPr>
        <w:t>For commodities that are not exempted from loadin</w:t>
      </w:r>
      <w:r>
        <w:rPr>
          <w:rFonts w:ascii="Times New Roman" w:eastAsia="仿宋_GB2312" w:hAnsi="Times New Roman" w:cs="Times New Roman"/>
          <w:bCs/>
          <w:kern w:val="2"/>
          <w:sz w:val="24"/>
          <w:szCs w:val="24"/>
        </w:rPr>
        <w:t>g-in inspection, if the re-inspection result is in conformity with the delivery quality standards,</w:t>
      </w:r>
      <w:r>
        <w:rPr>
          <w:rFonts w:ascii="Times New Roman" w:eastAsia="仿宋_GB2312" w:hAnsi="Times New Roman" w:cs="Times New Roman" w:hint="eastAsia"/>
          <w:bCs/>
          <w:kern w:val="2"/>
          <w:sz w:val="24"/>
          <w:szCs w:val="24"/>
        </w:rPr>
        <w:t xml:space="preserve"> </w:t>
      </w:r>
      <w:r>
        <w:rPr>
          <w:rFonts w:ascii="Times New Roman" w:hAnsi="Times New Roman" w:cs="Times New Roman"/>
          <w:sz w:val="24"/>
          <w:szCs w:val="24"/>
        </w:rPr>
        <w:t>the relevant fees (including but not limited</w:t>
      </w:r>
      <w:r>
        <w:rPr>
          <w:rFonts w:ascii="Times New Roman" w:hAnsi="Times New Roman" w:cs="Times New Roman" w:hint="eastAsia"/>
          <w:sz w:val="24"/>
          <w:szCs w:val="24"/>
        </w:rPr>
        <w:t xml:space="preserve"> to </w:t>
      </w:r>
      <w:r>
        <w:rPr>
          <w:rFonts w:ascii="Times New Roman" w:eastAsia="仿宋_GB2312" w:hAnsi="Times New Roman" w:cs="Times New Roman"/>
          <w:bCs/>
          <w:kern w:val="2"/>
          <w:sz w:val="24"/>
          <w:szCs w:val="24"/>
        </w:rPr>
        <w:t>the inspection fees, traveling expenses, storage charges</w:t>
      </w:r>
      <w:r>
        <w:rPr>
          <w:rFonts w:ascii="Times New Roman" w:eastAsia="仿宋_GB2312" w:hAnsi="Times New Roman" w:cs="Times New Roman" w:hint="eastAsia"/>
          <w:bCs/>
          <w:kern w:val="2"/>
          <w:sz w:val="24"/>
          <w:szCs w:val="24"/>
        </w:rPr>
        <w:t>)</w:t>
      </w:r>
      <w:r>
        <w:rPr>
          <w:rFonts w:ascii="Times New Roman" w:eastAsia="仿宋_GB2312" w:hAnsi="Times New Roman" w:cs="Times New Roman"/>
          <w:bCs/>
          <w:kern w:val="2"/>
          <w:sz w:val="24"/>
          <w:szCs w:val="24"/>
        </w:rPr>
        <w:t xml:space="preserve"> shall be borne by the owner; if not, </w:t>
      </w:r>
      <w:r>
        <w:rPr>
          <w:rFonts w:ascii="Times New Roman" w:hAnsi="Times New Roman" w:cs="Times New Roman"/>
          <w:sz w:val="24"/>
          <w:szCs w:val="24"/>
        </w:rPr>
        <w:t xml:space="preserve">relevant fees </w:t>
      </w:r>
      <w:r>
        <w:rPr>
          <w:rFonts w:ascii="Times New Roman" w:hAnsi="Times New Roman" w:cs="Times New Roman"/>
          <w:sz w:val="24"/>
          <w:szCs w:val="24"/>
        </w:rPr>
        <w:t>(including but not limited</w:t>
      </w:r>
      <w:r>
        <w:rPr>
          <w:rFonts w:ascii="Times New Roman" w:hAnsi="Times New Roman" w:cs="Times New Roman" w:hint="eastAsia"/>
          <w:sz w:val="24"/>
          <w:szCs w:val="24"/>
        </w:rPr>
        <w:t xml:space="preserve"> to </w:t>
      </w:r>
      <w:r>
        <w:rPr>
          <w:rFonts w:ascii="Times New Roman" w:eastAsia="仿宋_GB2312" w:hAnsi="Times New Roman" w:cs="Times New Roman"/>
          <w:bCs/>
          <w:kern w:val="2"/>
          <w:sz w:val="24"/>
          <w:szCs w:val="24"/>
        </w:rPr>
        <w:t>the inspection fees, traveling expenses, storage charges</w:t>
      </w:r>
      <w:r>
        <w:rPr>
          <w:rFonts w:ascii="Times New Roman" w:eastAsia="仿宋_GB2312" w:hAnsi="Times New Roman" w:cs="Times New Roman" w:hint="eastAsia"/>
          <w:bCs/>
          <w:kern w:val="2"/>
          <w:sz w:val="24"/>
          <w:szCs w:val="24"/>
        </w:rPr>
        <w:t>)</w:t>
      </w:r>
      <w:r>
        <w:rPr>
          <w:rFonts w:ascii="Times New Roman" w:eastAsia="仿宋_GB2312" w:hAnsi="Times New Roman" w:cs="Times New Roman"/>
          <w:bCs/>
          <w:kern w:val="2"/>
          <w:sz w:val="24"/>
          <w:szCs w:val="24"/>
        </w:rPr>
        <w:t xml:space="preserve"> </w:t>
      </w:r>
      <w:r>
        <w:rPr>
          <w:rFonts w:ascii="Times New Roman" w:hAnsi="Times New Roman" w:cs="Times New Roman"/>
          <w:sz w:val="24"/>
          <w:szCs w:val="24"/>
        </w:rPr>
        <w:t>as well as any losses incurred thereby</w:t>
      </w:r>
      <w:r>
        <w:rPr>
          <w:rFonts w:ascii="Times New Roman" w:eastAsia="仿宋_GB2312" w:hAnsi="Times New Roman" w:cs="Times New Roman"/>
          <w:bCs/>
          <w:kern w:val="2"/>
          <w:sz w:val="24"/>
          <w:szCs w:val="24"/>
        </w:rPr>
        <w:t>, shall be borne by the warehouse; where the re-inspection result is consistent with the delivery quality standards, but the commo</w:t>
      </w:r>
      <w:r>
        <w:rPr>
          <w:rFonts w:ascii="Times New Roman" w:eastAsia="仿宋_GB2312" w:hAnsi="Times New Roman" w:cs="Times New Roman"/>
          <w:bCs/>
          <w:kern w:val="2"/>
          <w:sz w:val="24"/>
          <w:szCs w:val="24"/>
        </w:rPr>
        <w:t>dities are not of the delivery brand promised by the applicant for the standard warehouse receipt registration, the warehouse shall compensate the owner at the rate of CNY two hundred (200)/ton or less first, and shall have the right to claim against the a</w:t>
      </w:r>
      <w:r>
        <w:rPr>
          <w:rFonts w:ascii="Times New Roman" w:eastAsia="仿宋_GB2312" w:hAnsi="Times New Roman" w:cs="Times New Roman"/>
          <w:bCs/>
          <w:kern w:val="2"/>
          <w:sz w:val="24"/>
          <w:szCs w:val="24"/>
        </w:rPr>
        <w:t>pplicant for the standard warehouse receipt registration and other liable persons thereafter, for which process the enterprise applying for the delivery brand qualification shall provide relevant assistance.</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eastAsia="仿宋_GB2312" w:hAnsi="Times New Roman" w:cs="Times New Roman"/>
          <w:bCs/>
          <w:kern w:val="2"/>
          <w:sz w:val="24"/>
          <w:szCs w:val="24"/>
        </w:rPr>
        <w:t>For commodities exempted from loading-in inspect</w:t>
      </w:r>
      <w:r>
        <w:rPr>
          <w:rFonts w:ascii="Times New Roman" w:eastAsia="仿宋_GB2312" w:hAnsi="Times New Roman" w:cs="Times New Roman"/>
          <w:bCs/>
          <w:kern w:val="2"/>
          <w:sz w:val="24"/>
          <w:szCs w:val="24"/>
        </w:rPr>
        <w:t>ion, if the re-inspection result is in conformity with the delivery quality standards, the relevant fees and expenses incurred thereby shall be borne by the owner; if not, such fees and expenses shall be borne by the enterprise applying for the delivery br</w:t>
      </w:r>
      <w:r>
        <w:rPr>
          <w:rFonts w:ascii="Times New Roman" w:eastAsia="仿宋_GB2312" w:hAnsi="Times New Roman" w:cs="Times New Roman"/>
          <w:bCs/>
          <w:kern w:val="2"/>
          <w:sz w:val="24"/>
          <w:szCs w:val="24"/>
        </w:rPr>
        <w:t xml:space="preserve">and qualification. If the re-inspection result does not conform with the delivery quality standards, or if the re-inspection result conforms with the delivery quality standards but the commodities are not of the </w:t>
      </w:r>
      <w:r>
        <w:rPr>
          <w:rFonts w:ascii="Times New Roman" w:eastAsia="仿宋_GB2312" w:hAnsi="Times New Roman" w:cs="Times New Roman" w:hint="eastAsia"/>
          <w:bCs/>
          <w:kern w:val="2"/>
          <w:sz w:val="24"/>
          <w:szCs w:val="24"/>
        </w:rPr>
        <w:t>delivery</w:t>
      </w:r>
      <w:r>
        <w:rPr>
          <w:rFonts w:ascii="Times New Roman" w:eastAsia="仿宋_GB2312" w:hAnsi="Times New Roman" w:cs="Times New Roman"/>
          <w:bCs/>
          <w:kern w:val="2"/>
          <w:sz w:val="24"/>
          <w:szCs w:val="24"/>
        </w:rPr>
        <w:t xml:space="preserve"> brand promised by the applicant for</w:t>
      </w:r>
      <w:r>
        <w:rPr>
          <w:rFonts w:ascii="Times New Roman" w:eastAsia="仿宋_GB2312" w:hAnsi="Times New Roman" w:cs="Times New Roman"/>
          <w:bCs/>
          <w:kern w:val="2"/>
          <w:sz w:val="24"/>
          <w:szCs w:val="24"/>
        </w:rPr>
        <w:t xml:space="preserve"> the standard warehouse receipt registration, unless otherwise agreed upon by the owner and the enterprise applying for the delivery brand qualification, the enterprise applying for the delivery brand qualification shall replace the commodities for the own</w:t>
      </w:r>
      <w:r>
        <w:rPr>
          <w:rFonts w:ascii="Times New Roman" w:eastAsia="仿宋_GB2312" w:hAnsi="Times New Roman" w:cs="Times New Roman"/>
          <w:bCs/>
          <w:kern w:val="2"/>
          <w:sz w:val="24"/>
          <w:szCs w:val="24"/>
        </w:rPr>
        <w:t>er at the original delivery location within fifteen (15) calendar days following the day on which it received or should have received the re-inspection result. If the enterprise applying for the delivery brand qualification fails to replace the commodities</w:t>
      </w:r>
      <w:r>
        <w:rPr>
          <w:rFonts w:ascii="Times New Roman" w:eastAsia="仿宋_GB2312" w:hAnsi="Times New Roman" w:cs="Times New Roman"/>
          <w:bCs/>
          <w:kern w:val="2"/>
          <w:sz w:val="24"/>
          <w:szCs w:val="24"/>
        </w:rPr>
        <w:t xml:space="preserve"> within such period, the enterprise applying for the delivery brand qualification shall compensate the owner as per CNY two (2)/ton; if the enterprise applying for the delivery brand qualification fails to replace the commodities within sixty (60) calendar</w:t>
      </w:r>
      <w:r>
        <w:rPr>
          <w:rFonts w:ascii="Times New Roman" w:eastAsia="仿宋_GB2312" w:hAnsi="Times New Roman" w:cs="Times New Roman"/>
          <w:bCs/>
          <w:kern w:val="2"/>
          <w:sz w:val="24"/>
          <w:szCs w:val="24"/>
        </w:rPr>
        <w:t xml:space="preserve"> days following the day on which it received or should have received the re-inspection result, the enterprise applying for the delivery brand qualification shall compensate the owner all the losses incurred thereby. After the enterprise applying for the de</w:t>
      </w:r>
      <w:r>
        <w:rPr>
          <w:rFonts w:ascii="Times New Roman" w:eastAsia="仿宋_GB2312" w:hAnsi="Times New Roman" w:cs="Times New Roman"/>
          <w:bCs/>
          <w:kern w:val="2"/>
          <w:sz w:val="24"/>
          <w:szCs w:val="24"/>
        </w:rPr>
        <w:t>livery brand qualification makes compensation to the owner, it shall have the right to claim against the applicant for the standard warehouse receipt registration or other liable persons.</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When the linear low density polyethylene is loaded out of the factor</w:t>
      </w:r>
      <w:r>
        <w:rPr>
          <w:rFonts w:ascii="Times New Roman" w:hAnsi="Times New Roman" w:cs="Times New Roman"/>
          <w:kern w:val="2"/>
          <w:sz w:val="24"/>
          <w:szCs w:val="24"/>
        </w:rPr>
        <w:t>y warehouse, the owner shall pick up the commodities at the factory warehouse within four (4) calendar days (inclusive of the fourth calendar day) following the deregistration day of the standard warehouse receipt (exclusive of the deregistration day). The</w:t>
      </w:r>
      <w:r>
        <w:rPr>
          <w:rFonts w:ascii="Times New Roman" w:hAnsi="Times New Roman" w:cs="Times New Roman"/>
          <w:kern w:val="2"/>
          <w:sz w:val="24"/>
          <w:szCs w:val="24"/>
        </w:rPr>
        <w:t xml:space="preserve"> factory warehouse shall commence consignment within four (4) calendar days (inclusive of the fourth calendar day) following deregistration of the standard warehouse receipt (exclusive of the deregistration day).</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When the linear low density polyethylene is</w:t>
      </w:r>
      <w:r>
        <w:rPr>
          <w:rFonts w:ascii="Times New Roman" w:hAnsi="Times New Roman" w:cs="Times New Roman"/>
          <w:kern w:val="2"/>
          <w:sz w:val="24"/>
          <w:szCs w:val="24"/>
        </w:rPr>
        <w:t xml:space="preserve"> loaded out of the factory warehouse, the factory warehouse shall draw samples under the owner's supervision, and the samples shall be sealed upon confirmation of both parties and shall be preserved for thirty (30) calendar days following the consignment d</w:t>
      </w:r>
      <w:r>
        <w:rPr>
          <w:rFonts w:ascii="Times New Roman" w:hAnsi="Times New Roman" w:cs="Times New Roman"/>
          <w:kern w:val="2"/>
          <w:sz w:val="24"/>
          <w:szCs w:val="24"/>
        </w:rPr>
        <w:t>ay.</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sz w:val="24"/>
          <w:szCs w:val="24"/>
        </w:rPr>
        <w:t xml:space="preserve">If the owner has any objection on quality of the loaded-out commodities, </w:t>
      </w:r>
      <w:r>
        <w:rPr>
          <w:rFonts w:ascii="Times New Roman" w:hAnsi="Times New Roman" w:cs="Times New Roman"/>
          <w:color w:val="000000"/>
          <w:sz w:val="24"/>
          <w:szCs w:val="24"/>
        </w:rPr>
        <w:t xml:space="preserve">it shall firstly negotiate with the factory warehouse. If the negotiation fails, the owner shall file </w:t>
      </w:r>
      <w:r>
        <w:rPr>
          <w:rFonts w:ascii="Times New Roman" w:hAnsi="Times New Roman" w:cs="Times New Roman" w:hint="eastAsia"/>
          <w:color w:val="000000"/>
          <w:sz w:val="24"/>
          <w:szCs w:val="24"/>
        </w:rPr>
        <w:t xml:space="preserve">a </w:t>
      </w:r>
      <w:r>
        <w:rPr>
          <w:rFonts w:ascii="Times New Roman" w:hAnsi="Times New Roman" w:cs="Times New Roman"/>
          <w:color w:val="000000"/>
          <w:sz w:val="24"/>
          <w:szCs w:val="24"/>
        </w:rPr>
        <w:t xml:space="preserve">written application for re-inspection </w:t>
      </w:r>
      <w:r>
        <w:rPr>
          <w:rFonts w:ascii="Times New Roman" w:hAnsi="Times New Roman" w:cs="Times New Roman" w:hint="eastAsia"/>
          <w:color w:val="000000"/>
          <w:sz w:val="24"/>
          <w:szCs w:val="24"/>
        </w:rPr>
        <w:t>to</w:t>
      </w:r>
      <w:r>
        <w:rPr>
          <w:rFonts w:ascii="Times New Roman" w:hAnsi="Times New Roman" w:cs="Times New Roman"/>
          <w:color w:val="000000"/>
          <w:sz w:val="24"/>
          <w:szCs w:val="24"/>
        </w:rPr>
        <w:t xml:space="preserve"> the Exchange</w:t>
      </w:r>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within ten (10) worki</w:t>
      </w:r>
      <w:r>
        <w:rPr>
          <w:rFonts w:ascii="Times New Roman" w:hAnsi="Times New Roman" w:cs="Times New Roman"/>
          <w:color w:val="000000"/>
          <w:sz w:val="24"/>
          <w:szCs w:val="24"/>
        </w:rPr>
        <w:t xml:space="preserve">ng days (exclusive of the tenth working day) after the samples are sealed by it according to the provisions. Such application shall indicate the name of the factory warehouse, </w:t>
      </w:r>
      <w:r>
        <w:rPr>
          <w:rFonts w:ascii="Times New Roman" w:hAnsi="Times New Roman" w:cs="Times New Roman" w:hint="eastAsia"/>
          <w:color w:val="000000"/>
          <w:sz w:val="24"/>
          <w:szCs w:val="24"/>
        </w:rPr>
        <w:t>quantity, quality index</w:t>
      </w:r>
      <w:r>
        <w:rPr>
          <w:rFonts w:ascii="Times New Roman" w:hAnsi="Times New Roman" w:cs="Times New Roman"/>
          <w:color w:val="000000"/>
          <w:sz w:val="24"/>
          <w:szCs w:val="24"/>
        </w:rPr>
        <w:t xml:space="preserve">, manufacturers, the brand number and the stack location </w:t>
      </w:r>
      <w:r>
        <w:rPr>
          <w:rFonts w:ascii="Times New Roman" w:hAnsi="Times New Roman" w:cs="Times New Roman"/>
          <w:color w:val="000000"/>
          <w:sz w:val="24"/>
          <w:szCs w:val="24"/>
        </w:rPr>
        <w:t xml:space="preserve">number (if any) and other information of the commodities to be re-inspected, </w:t>
      </w:r>
      <w:r>
        <w:rPr>
          <w:rFonts w:ascii="Times New Roman" w:hAnsi="Times New Roman" w:cs="Times New Roman"/>
          <w:sz w:val="24"/>
          <w:szCs w:val="24"/>
        </w:rPr>
        <w:t>leave the contact information and be affixed with the official seal of the owner</w:t>
      </w:r>
      <w:r>
        <w:rPr>
          <w:rFonts w:ascii="Times New Roman" w:hAnsi="Times New Roman" w:cs="Times New Roman"/>
          <w:color w:val="000000"/>
          <w:sz w:val="24"/>
          <w:szCs w:val="24"/>
        </w:rPr>
        <w:t>.</w:t>
      </w:r>
      <w:r>
        <w:rPr>
          <w:rFonts w:ascii="Times New Roman" w:hAnsi="Times New Roman" w:cs="Times New Roman"/>
          <w:kern w:val="2"/>
          <w:sz w:val="24"/>
          <w:szCs w:val="24"/>
        </w:rPr>
        <w:t xml:space="preserve"> If no application is filed in the prescribed manner within the prescribed period, it will be deem</w:t>
      </w:r>
      <w:r>
        <w:rPr>
          <w:rFonts w:ascii="Times New Roman" w:hAnsi="Times New Roman" w:cs="Times New Roman"/>
          <w:kern w:val="2"/>
          <w:sz w:val="24"/>
          <w:szCs w:val="24"/>
        </w:rPr>
        <w:t>ed that the owner has no objection over the quality of the commodities that are being loaded out of the factory warehouse. The Exchange shall entrust a designated quality inspection agency to carry out the re-inspection over the reserved samples, and the s</w:t>
      </w:r>
      <w:r>
        <w:rPr>
          <w:rFonts w:ascii="Times New Roman" w:hAnsi="Times New Roman" w:cs="Times New Roman"/>
          <w:kern w:val="2"/>
          <w:sz w:val="24"/>
          <w:szCs w:val="24"/>
        </w:rPr>
        <w:t>ample inspection result shall be the basis for any dispute settlement. The re-inspection costs shall be advanced by the owner. If the re-inspection result is in conformity with the delivery quality standards, the relevant fees (including but not limited to</w:t>
      </w:r>
      <w:r>
        <w:rPr>
          <w:rFonts w:ascii="Times New Roman" w:hAnsi="Times New Roman" w:cs="Times New Roman"/>
          <w:kern w:val="2"/>
          <w:sz w:val="24"/>
          <w:szCs w:val="24"/>
        </w:rPr>
        <w:t xml:space="preserve"> the inspection fees, traveling expenses</w:t>
      </w:r>
      <w:r>
        <w:rPr>
          <w:rFonts w:ascii="Times New Roman" w:hAnsi="Times New Roman" w:cs="Times New Roman" w:hint="eastAsia"/>
          <w:kern w:val="2"/>
          <w:sz w:val="24"/>
          <w:szCs w:val="24"/>
        </w:rPr>
        <w:t>,</w:t>
      </w:r>
      <w:r>
        <w:rPr>
          <w:rFonts w:ascii="Times New Roman" w:hAnsi="Times New Roman" w:cs="Times New Roman"/>
          <w:kern w:val="2"/>
          <w:sz w:val="24"/>
          <w:szCs w:val="24"/>
        </w:rPr>
        <w:t xml:space="preserve"> storage fees) as well as any losses incurred thereby shall be borne by the owner; if not, relevant fees (including but not limited to the inspection fees, traveling expenses, storage fees) as well as any losses inc</w:t>
      </w:r>
      <w:r>
        <w:rPr>
          <w:rFonts w:ascii="Times New Roman" w:hAnsi="Times New Roman" w:cs="Times New Roman"/>
          <w:kern w:val="2"/>
          <w:sz w:val="24"/>
          <w:szCs w:val="24"/>
        </w:rPr>
        <w:t>urred thereby shall be borne by the factory warehouse.</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the factory warehouse consigns commodities to the owner at a speed no higher than the daily consignment speed but the owner fails to pick up the commodities due to its transportation capability o</w:t>
      </w:r>
      <w:r>
        <w:rPr>
          <w:rFonts w:ascii="Times New Roman" w:hAnsi="Times New Roman" w:cs="Times New Roman"/>
          <w:kern w:val="2"/>
          <w:sz w:val="24"/>
          <w:szCs w:val="24"/>
        </w:rPr>
        <w:t>r other reasons, the owner shall pay late fee to the factory warehouse. The late fee is calculated as follows:</w:t>
      </w:r>
    </w:p>
    <w:p w:rsidR="00096990" w:rsidRDefault="00BA5AE3">
      <w:pPr>
        <w:widowControl w:val="0"/>
        <w:numPr>
          <w:ilvl w:val="1"/>
          <w:numId w:val="3"/>
        </w:numPr>
        <w:tabs>
          <w:tab w:val="left" w:pos="1985"/>
        </w:tabs>
        <w:adjustRightInd w:val="0"/>
        <w:snapToGrid w:val="0"/>
        <w:spacing w:before="200" w:line="288" w:lineRule="auto"/>
        <w:ind w:left="1843" w:hanging="567"/>
        <w:rPr>
          <w:rFonts w:ascii="Times New Roman" w:hAnsi="Times New Roman" w:cs="Times New Roman"/>
          <w:kern w:val="2"/>
          <w:sz w:val="24"/>
          <w:szCs w:val="24"/>
        </w:rPr>
      </w:pPr>
      <w:r>
        <w:rPr>
          <w:rFonts w:ascii="Times New Roman" w:hAnsi="Times New Roman" w:cs="Times New Roman"/>
          <w:kern w:val="2"/>
          <w:sz w:val="24"/>
          <w:szCs w:val="24"/>
        </w:rPr>
        <w:t xml:space="preserve">from the start date of the pick-up period (inclusive), the late fee for each day shall be product of the quantity of the commodities that should </w:t>
      </w:r>
      <w:r>
        <w:rPr>
          <w:rFonts w:ascii="Times New Roman" w:hAnsi="Times New Roman" w:cs="Times New Roman"/>
          <w:kern w:val="2"/>
          <w:sz w:val="24"/>
          <w:szCs w:val="24"/>
        </w:rPr>
        <w:t>have been picked up on that day and the corresponding late fee standard; and</w:t>
      </w:r>
    </w:p>
    <w:p w:rsidR="00096990" w:rsidRDefault="00BA5AE3">
      <w:pPr>
        <w:widowControl w:val="0"/>
        <w:numPr>
          <w:ilvl w:val="1"/>
          <w:numId w:val="3"/>
        </w:numPr>
        <w:tabs>
          <w:tab w:val="left" w:pos="1985"/>
        </w:tabs>
        <w:adjustRightInd w:val="0"/>
        <w:snapToGrid w:val="0"/>
        <w:spacing w:before="200" w:line="288" w:lineRule="auto"/>
        <w:ind w:left="1843" w:hanging="567"/>
        <w:rPr>
          <w:rFonts w:ascii="Times New Roman" w:hAnsi="Times New Roman" w:cs="Times New Roman"/>
          <w:kern w:val="2"/>
          <w:sz w:val="24"/>
          <w:szCs w:val="24"/>
        </w:rPr>
      </w:pPr>
      <w:r>
        <w:rPr>
          <w:rFonts w:ascii="Times New Roman" w:hAnsi="Times New Roman" w:cs="Times New Roman"/>
          <w:kern w:val="2"/>
          <w:sz w:val="24"/>
          <w:szCs w:val="24"/>
        </w:rPr>
        <w:t>as of the day when the picking-up is completed (exclusive), the aggregate late fee owed to the factory warehouse by the owner shall be the sum of the late fees for each day.</w:t>
      </w:r>
    </w:p>
    <w:p w:rsidR="00096990" w:rsidRDefault="00BA5AE3">
      <w:pPr>
        <w:widowControl w:val="0"/>
        <w:adjustRightInd w:val="0"/>
        <w:snapToGrid w:val="0"/>
        <w:spacing w:before="200" w:line="288" w:lineRule="auto"/>
        <w:ind w:left="1260" w:firstLine="16"/>
        <w:rPr>
          <w:rFonts w:ascii="Times New Roman" w:hAnsi="Times New Roman" w:cs="Times New Roman"/>
          <w:kern w:val="2"/>
          <w:sz w:val="24"/>
          <w:szCs w:val="24"/>
        </w:rPr>
      </w:pPr>
      <w:r>
        <w:rPr>
          <w:rFonts w:ascii="Times New Roman" w:hAnsi="Times New Roman" w:cs="Times New Roman"/>
          <w:kern w:val="2"/>
          <w:sz w:val="24"/>
          <w:szCs w:val="24"/>
        </w:rPr>
        <w:t>The l</w:t>
      </w:r>
      <w:r>
        <w:rPr>
          <w:rFonts w:ascii="Times New Roman" w:hAnsi="Times New Roman" w:cs="Times New Roman"/>
          <w:kern w:val="2"/>
          <w:sz w:val="24"/>
          <w:szCs w:val="24"/>
        </w:rPr>
        <w:t>ate fee standard shall be CNY 2/Ton*Day.</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If the pick-up is carried out after expiry of the pick-up period (exclusive of the expiry day) and within nineteen (19) calendar days (inclusive of the nineteenth calendar day) following deregistration of the standa</w:t>
      </w:r>
      <w:r>
        <w:rPr>
          <w:rFonts w:ascii="Times New Roman" w:hAnsi="Times New Roman" w:cs="Times New Roman"/>
          <w:kern w:val="2"/>
          <w:sz w:val="24"/>
          <w:szCs w:val="24"/>
        </w:rPr>
        <w:t>rd warehouse receipt (exclusive of the deregistration day), the owner shall pay late fee to the factory warehouse, and the factory warehouse shall nevertheless assume the liability related to the commodity quality, consignment time and consignment speed pu</w:t>
      </w:r>
      <w:r>
        <w:rPr>
          <w:rFonts w:ascii="Times New Roman" w:hAnsi="Times New Roman" w:cs="Times New Roman"/>
          <w:kern w:val="2"/>
          <w:sz w:val="24"/>
          <w:szCs w:val="24"/>
        </w:rPr>
        <w:t>rsuant to the futures standards, until all the futures commodities have been consigned.</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The late fee shall be calculated as follows:</w:t>
      </w:r>
    </w:p>
    <w:p w:rsidR="00096990" w:rsidRDefault="00BA5AE3">
      <w:pPr>
        <w:widowControl w:val="0"/>
        <w:numPr>
          <w:ilvl w:val="0"/>
          <w:numId w:val="4"/>
        </w:numPr>
        <w:tabs>
          <w:tab w:val="left" w:pos="1843"/>
        </w:tabs>
        <w:adjustRightInd w:val="0"/>
        <w:snapToGrid w:val="0"/>
        <w:spacing w:before="200" w:line="288" w:lineRule="auto"/>
        <w:ind w:left="1843" w:hanging="567"/>
        <w:rPr>
          <w:rFonts w:ascii="Times New Roman" w:hAnsi="Times New Roman" w:cs="Times New Roman"/>
          <w:kern w:val="2"/>
          <w:sz w:val="24"/>
          <w:szCs w:val="24"/>
        </w:rPr>
      </w:pPr>
      <w:r>
        <w:rPr>
          <w:rFonts w:ascii="Times New Roman" w:hAnsi="Times New Roman" w:cs="Times New Roman"/>
          <w:kern w:val="2"/>
          <w:sz w:val="24"/>
          <w:szCs w:val="24"/>
        </w:rPr>
        <w:t xml:space="preserve">from the expiration date of picking-up period (inclusive), the late fee for each day shall be product of the quantity of </w:t>
      </w:r>
      <w:r>
        <w:rPr>
          <w:rFonts w:ascii="Times New Roman" w:hAnsi="Times New Roman" w:cs="Times New Roman"/>
          <w:kern w:val="2"/>
          <w:sz w:val="24"/>
          <w:szCs w:val="24"/>
        </w:rPr>
        <w:t>the commodities that should have been picked up on that day and the corresponding late fee standard; and</w:t>
      </w:r>
    </w:p>
    <w:p w:rsidR="00096990" w:rsidRDefault="00BA5AE3">
      <w:pPr>
        <w:widowControl w:val="0"/>
        <w:numPr>
          <w:ilvl w:val="0"/>
          <w:numId w:val="4"/>
        </w:numPr>
        <w:tabs>
          <w:tab w:val="left" w:pos="1843"/>
        </w:tabs>
        <w:adjustRightInd w:val="0"/>
        <w:snapToGrid w:val="0"/>
        <w:spacing w:before="200" w:line="288" w:lineRule="auto"/>
        <w:ind w:left="1843" w:hanging="567"/>
        <w:rPr>
          <w:rFonts w:ascii="Times New Roman" w:hAnsi="Times New Roman" w:cs="Times New Roman"/>
          <w:kern w:val="2"/>
          <w:sz w:val="24"/>
          <w:szCs w:val="24"/>
        </w:rPr>
      </w:pPr>
      <w:r>
        <w:rPr>
          <w:rFonts w:ascii="Times New Roman" w:hAnsi="Times New Roman" w:cs="Times New Roman"/>
          <w:kern w:val="2"/>
          <w:sz w:val="24"/>
          <w:szCs w:val="24"/>
        </w:rPr>
        <w:t>as of the day when the picking-up is completed (exclusive), the aggregate late fee owed to the factory warehouse by the owner shall be the sum of the l</w:t>
      </w:r>
      <w:r>
        <w:rPr>
          <w:rFonts w:ascii="Times New Roman" w:hAnsi="Times New Roman" w:cs="Times New Roman"/>
          <w:kern w:val="2"/>
          <w:sz w:val="24"/>
          <w:szCs w:val="24"/>
        </w:rPr>
        <w:t>ate fees for each day.</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The late fee standard shall be CNY 2/Ton*Day.</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If the owner picks up the commodities at the factory warehouse after nineteen (19) calendar days (exclusive of the nineteenth calendar day) following deregistration of the standard wareho</w:t>
      </w:r>
      <w:r>
        <w:rPr>
          <w:rFonts w:ascii="Times New Roman" w:hAnsi="Times New Roman" w:cs="Times New Roman"/>
          <w:kern w:val="2"/>
          <w:sz w:val="24"/>
          <w:szCs w:val="24"/>
        </w:rPr>
        <w:t>use receipt (exclusive of the deregistration day), the owner shall pay late fee to the factory warehouse as calculated in the following formula, and the factory warehouse shall assume no liability related to the commodity quality, consignment time and cons</w:t>
      </w:r>
      <w:r>
        <w:rPr>
          <w:rFonts w:ascii="Times New Roman" w:hAnsi="Times New Roman" w:cs="Times New Roman"/>
          <w:kern w:val="2"/>
          <w:sz w:val="24"/>
          <w:szCs w:val="24"/>
        </w:rPr>
        <w:t>ignment speed under the futures standards.</w:t>
      </w:r>
    </w:p>
    <w:p w:rsidR="00096990" w:rsidRDefault="00BA5AE3">
      <w:pPr>
        <w:widowControl w:val="0"/>
        <w:adjustRightInd w:val="0"/>
        <w:snapToGrid w:val="0"/>
        <w:spacing w:before="200" w:line="288" w:lineRule="auto"/>
        <w:ind w:left="1260" w:firstLine="16"/>
        <w:rPr>
          <w:rFonts w:ascii="Times New Roman" w:hAnsi="Times New Roman" w:cs="Times New Roman"/>
          <w:kern w:val="2"/>
          <w:sz w:val="24"/>
          <w:szCs w:val="24"/>
        </w:rPr>
      </w:pPr>
      <w:r>
        <w:rPr>
          <w:rFonts w:ascii="Times New Roman" w:hAnsi="Times New Roman" w:cs="Times New Roman"/>
          <w:kern w:val="2"/>
          <w:sz w:val="24"/>
          <w:szCs w:val="24"/>
        </w:rPr>
        <w:t>Amount of late fee = CNY 2/Ton*Day × quantity of all the commodities × 19 Days</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the factory warehouse fails to consign commodities according to the required daily consignment speed but completes the consignme</w:t>
      </w:r>
      <w:r>
        <w:rPr>
          <w:rFonts w:ascii="Times New Roman" w:hAnsi="Times New Roman" w:cs="Times New Roman"/>
          <w:kern w:val="2"/>
          <w:sz w:val="24"/>
          <w:szCs w:val="24"/>
        </w:rPr>
        <w:t>nt of all the commodities on time, the factory warehouse shall compensate the owner.</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Amount of compensation = delivery settlement price of the last delivery month of such commodity × quantity of the commodities which should have been consigned as per the r</w:t>
      </w:r>
      <w:r>
        <w:rPr>
          <w:rFonts w:ascii="Times New Roman" w:hAnsi="Times New Roman" w:cs="Times New Roman"/>
          <w:kern w:val="2"/>
          <w:sz w:val="24"/>
          <w:szCs w:val="24"/>
        </w:rPr>
        <w:t>equired daily consignment speed × 5%</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the factory warehouse fails to complete the consignment of all the commodities on time, it shall compensate the owner in addition to the compensation provided in Article 38 hereof. Amount of compensation = deliver</w:t>
      </w:r>
      <w:r>
        <w:rPr>
          <w:rFonts w:ascii="Times New Roman" w:hAnsi="Times New Roman" w:cs="Times New Roman"/>
          <w:kern w:val="2"/>
          <w:sz w:val="24"/>
          <w:szCs w:val="24"/>
        </w:rPr>
        <w:t>y settlement price of the last delivery month of such commodity × quantity of the commodities that should have been consigned according to the total quantity of the commodities × 5%. The following procedures shall also be followed in case of such failure:</w:t>
      </w:r>
    </w:p>
    <w:p w:rsidR="00096990" w:rsidRDefault="00BA5AE3">
      <w:pPr>
        <w:widowControl w:val="0"/>
        <w:numPr>
          <w:ilvl w:val="0"/>
          <w:numId w:val="5"/>
        </w:numPr>
        <w:adjustRightInd w:val="0"/>
        <w:snapToGrid w:val="0"/>
        <w:spacing w:before="200" w:line="288" w:lineRule="auto"/>
        <w:ind w:left="1843" w:hanging="567"/>
        <w:rPr>
          <w:rFonts w:ascii="Times New Roman" w:hAnsi="Times New Roman" w:cs="Times New Roman"/>
          <w:kern w:val="2"/>
          <w:sz w:val="24"/>
          <w:szCs w:val="24"/>
        </w:rPr>
      </w:pPr>
      <w:r>
        <w:rPr>
          <w:rFonts w:ascii="Times New Roman" w:hAnsi="Times New Roman" w:cs="Times New Roman"/>
          <w:kern w:val="2"/>
          <w:sz w:val="24"/>
          <w:szCs w:val="24"/>
        </w:rPr>
        <w:t>the Exchange will provide to the owner the physical commodities of the same quality and quantity in other factory warehouses or other places and will bear all the costs and expenses arising out of or in connection with change of delivery site and the delay</w:t>
      </w:r>
      <w:r>
        <w:rPr>
          <w:rFonts w:ascii="Times New Roman" w:hAnsi="Times New Roman" w:cs="Times New Roman"/>
          <w:kern w:val="2"/>
          <w:sz w:val="24"/>
          <w:szCs w:val="24"/>
        </w:rPr>
        <w:t>ed consignment; or</w:t>
      </w:r>
    </w:p>
    <w:p w:rsidR="00096990" w:rsidRDefault="00BA5AE3">
      <w:pPr>
        <w:widowControl w:val="0"/>
        <w:numPr>
          <w:ilvl w:val="0"/>
          <w:numId w:val="5"/>
        </w:numPr>
        <w:adjustRightInd w:val="0"/>
        <w:snapToGrid w:val="0"/>
        <w:spacing w:before="200" w:line="288" w:lineRule="auto"/>
        <w:ind w:left="1843" w:hanging="567"/>
        <w:rPr>
          <w:rFonts w:ascii="Times New Roman" w:hAnsi="Times New Roman" w:cs="Times New Roman"/>
          <w:kern w:val="2"/>
          <w:sz w:val="24"/>
          <w:szCs w:val="24"/>
        </w:rPr>
      </w:pPr>
      <w:r>
        <w:rPr>
          <w:rFonts w:ascii="Times New Roman" w:hAnsi="Times New Roman" w:cs="Times New Roman"/>
          <w:kern w:val="2"/>
          <w:sz w:val="24"/>
          <w:szCs w:val="24"/>
        </w:rPr>
        <w:t>the Exchange will refund to the owner the payment of the commodities and compensate the owner if it fails to provide the abovementioned commodities.</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Amount of refunded payment of commodities and compensation = delivery settlement price o</w:t>
      </w:r>
      <w:r>
        <w:rPr>
          <w:rFonts w:ascii="Times New Roman" w:hAnsi="Times New Roman" w:cs="Times New Roman"/>
          <w:kern w:val="2"/>
          <w:sz w:val="24"/>
          <w:szCs w:val="24"/>
        </w:rPr>
        <w:t>f the last delivery month of such commodity × quantity of the commodities that should have been consigned according to the total quantity of the commodities × 120%</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In the event of any default of the factory warehouse described in Article 38 or 39 hereof, t</w:t>
      </w:r>
      <w:r>
        <w:rPr>
          <w:rFonts w:ascii="Times New Roman" w:hAnsi="Times New Roman" w:cs="Times New Roman"/>
          <w:kern w:val="2"/>
          <w:sz w:val="24"/>
          <w:szCs w:val="24"/>
        </w:rPr>
        <w:t xml:space="preserve">he factory warehouse shall pay the compensation to the owner first. Where the factory warehouse fails to pay the compensation in whole or in part, the Exchange will handle such situation subject to the relevant provisions in the </w:t>
      </w:r>
      <w:r>
        <w:rPr>
          <w:rFonts w:ascii="Times New Roman" w:hAnsi="Times New Roman" w:cs="Times New Roman"/>
          <w:i/>
          <w:kern w:val="2"/>
          <w:sz w:val="24"/>
          <w:szCs w:val="24"/>
        </w:rPr>
        <w:t>Measures for Standard Wareh</w:t>
      </w:r>
      <w:r>
        <w:rPr>
          <w:rFonts w:ascii="Times New Roman" w:hAnsi="Times New Roman" w:cs="Times New Roman"/>
          <w:i/>
          <w:kern w:val="2"/>
          <w:sz w:val="24"/>
          <w:szCs w:val="24"/>
        </w:rPr>
        <w:t>ouse Receipt Management of Dalian Commodity Exchange</w:t>
      </w:r>
      <w:r>
        <w:rPr>
          <w:rFonts w:ascii="Times New Roman" w:hAnsi="Times New Roman" w:cs="Times New Roman"/>
          <w:kern w:val="2"/>
          <w:sz w:val="24"/>
          <w:szCs w:val="24"/>
        </w:rPr>
        <w:t>.</w:t>
      </w:r>
    </w:p>
    <w:p w:rsidR="00096990" w:rsidRDefault="00BA5AE3">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IV  Bonded Standard Warehouse Receipt</w:t>
      </w:r>
    </w:p>
    <w:p w:rsidR="00096990" w:rsidRDefault="00BA5AE3">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kern w:val="2"/>
          <w:sz w:val="24"/>
          <w:szCs w:val="24"/>
        </w:rPr>
        <w:t>Section I Generation of the Bonded Standard Warehouse Receipt</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b/>
          <w:kern w:val="2"/>
          <w:sz w:val="24"/>
          <w:szCs w:val="24"/>
        </w:rPr>
      </w:pPr>
      <w:r>
        <w:rPr>
          <w:rFonts w:ascii="Times New Roman" w:hAnsi="Times New Roman" w:cs="Times New Roman"/>
          <w:kern w:val="2"/>
          <w:sz w:val="24"/>
          <w:szCs w:val="24"/>
        </w:rPr>
        <w:t xml:space="preserve">The processes for the generation of a bonded standard warehouse receipt shall be subject to </w:t>
      </w:r>
      <w:r>
        <w:rPr>
          <w:rFonts w:ascii="Times New Roman" w:hAnsi="Times New Roman" w:cs="Times New Roman"/>
          <w:kern w:val="2"/>
          <w:sz w:val="24"/>
          <w:szCs w:val="24"/>
        </w:rPr>
        <w:t>the provisions applicable to the standard warehouse receipt of the Exchange.</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b/>
          <w:kern w:val="2"/>
          <w:sz w:val="24"/>
          <w:szCs w:val="24"/>
        </w:rPr>
      </w:pPr>
      <w:r>
        <w:rPr>
          <w:rFonts w:ascii="Times New Roman" w:hAnsi="Times New Roman" w:cs="Times New Roman"/>
          <w:kern w:val="2"/>
          <w:sz w:val="24"/>
          <w:szCs w:val="24"/>
        </w:rPr>
        <w:t>The standard warehouse receipt applied and registered by the bonded delivery warehouse shall clearly indicate whether the corresponding commodities are under bonded status or duty</w:t>
      </w:r>
      <w:r>
        <w:rPr>
          <w:rFonts w:ascii="Times New Roman" w:hAnsi="Times New Roman" w:cs="Times New Roman"/>
          <w:kern w:val="2"/>
          <w:sz w:val="24"/>
          <w:szCs w:val="24"/>
        </w:rPr>
        <w:t>-paid status,</w:t>
      </w:r>
      <w:bookmarkStart w:id="16" w:name="OLE_LINK1"/>
      <w:bookmarkEnd w:id="16"/>
      <w:r>
        <w:rPr>
          <w:rFonts w:ascii="Times New Roman" w:hAnsi="Times New Roman" w:cs="Times New Roman"/>
          <w:kern w:val="2"/>
          <w:sz w:val="24"/>
          <w:szCs w:val="24"/>
        </w:rPr>
        <w:t xml:space="preserve"> and the bonded delivery warehouse shall manage the commodities under different status separately.</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Section II  Circulation of the Bonded Standard Warehouse Receipt</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b/>
          <w:kern w:val="2"/>
          <w:sz w:val="24"/>
          <w:szCs w:val="24"/>
        </w:rPr>
      </w:pPr>
      <w:r>
        <w:rPr>
          <w:rFonts w:ascii="Times New Roman" w:hAnsi="Times New Roman" w:cs="Times New Roman"/>
          <w:kern w:val="2"/>
          <w:sz w:val="24"/>
          <w:szCs w:val="24"/>
        </w:rPr>
        <w:t>The bonded standard warehouse receipt of the linear low density polyethylene ma</w:t>
      </w:r>
      <w:r>
        <w:rPr>
          <w:rFonts w:ascii="Times New Roman" w:hAnsi="Times New Roman" w:cs="Times New Roman"/>
          <w:kern w:val="2"/>
          <w:sz w:val="24"/>
          <w:szCs w:val="24"/>
        </w:rPr>
        <w:t>y be used for one-off delivery or EFPs delivery.</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bonded standard warehouse receipt may be used as margins if approved by the Exchange.</w:t>
      </w:r>
    </w:p>
    <w:p w:rsidR="00096990" w:rsidRDefault="00BA5AE3">
      <w:pPr>
        <w:widowControl w:val="0"/>
        <w:adjustRightInd w:val="0"/>
        <w:snapToGrid w:val="0"/>
        <w:spacing w:before="200" w:line="288" w:lineRule="auto"/>
        <w:ind w:left="1259" w:firstLine="17"/>
        <w:rPr>
          <w:rFonts w:ascii="Times New Roman" w:hAnsi="Times New Roman" w:cs="Times New Roman"/>
          <w:kern w:val="2"/>
          <w:sz w:val="24"/>
          <w:szCs w:val="24"/>
        </w:rPr>
      </w:pPr>
      <w:r>
        <w:rPr>
          <w:rFonts w:ascii="Times New Roman" w:hAnsi="Times New Roman" w:cs="Times New Roman"/>
          <w:kern w:val="2"/>
          <w:sz w:val="24"/>
          <w:szCs w:val="24"/>
        </w:rPr>
        <w:t>Where the bonded standard warehouse receipt is used as margins, at the time of daily settlement, the Exchange shall t</w:t>
      </w:r>
      <w:r>
        <w:rPr>
          <w:rFonts w:ascii="Times New Roman" w:hAnsi="Times New Roman" w:cs="Times New Roman"/>
          <w:kern w:val="2"/>
          <w:sz w:val="24"/>
          <w:szCs w:val="24"/>
        </w:rPr>
        <w:t>ake the settlement price without tax of the futures contracts of the latest delivery month of the product under such standard warehouse receipt on the then-current day as the benchmark price to calculate its market value. Before the market close on the the</w:t>
      </w:r>
      <w:r>
        <w:rPr>
          <w:rFonts w:ascii="Times New Roman" w:hAnsi="Times New Roman" w:cs="Times New Roman"/>
          <w:kern w:val="2"/>
          <w:sz w:val="24"/>
          <w:szCs w:val="24"/>
        </w:rPr>
        <w:t>n-current day, the settlement price without tax of the futures contracts of the latest delivery month of the product under such bonded standard warehouse receipt on the previous trading day shall be taken as the benchmark price to calculate its market valu</w:t>
      </w:r>
      <w:r>
        <w:rPr>
          <w:rFonts w:ascii="Times New Roman" w:hAnsi="Times New Roman" w:cs="Times New Roman"/>
          <w:kern w:val="2"/>
          <w:sz w:val="24"/>
          <w:szCs w:val="24"/>
        </w:rPr>
        <w:t>e.</w:t>
      </w:r>
    </w:p>
    <w:p w:rsidR="00096990" w:rsidRDefault="00BA5AE3">
      <w:pPr>
        <w:widowControl w:val="0"/>
        <w:adjustRightInd w:val="0"/>
        <w:snapToGrid w:val="0"/>
        <w:spacing w:before="200" w:line="288" w:lineRule="auto"/>
        <w:ind w:left="1259" w:firstLine="17"/>
        <w:rPr>
          <w:rFonts w:ascii="Times New Roman" w:hAnsi="Times New Roman" w:cs="Times New Roman"/>
          <w:kern w:val="2"/>
          <w:sz w:val="24"/>
          <w:szCs w:val="24"/>
        </w:rPr>
      </w:pPr>
      <w:r>
        <w:rPr>
          <w:rFonts w:ascii="Times New Roman" w:hAnsi="Times New Roman" w:cs="Times New Roman"/>
          <w:kern w:val="2"/>
          <w:sz w:val="24"/>
          <w:szCs w:val="24"/>
        </w:rPr>
        <w:t xml:space="preserve">Benchmark price of the bonded standard warehouse receipt as margins before the market close = [(the settlement price of the futures contracts of the latest delivery month of the product on the previous trading day </w:t>
      </w:r>
      <w:r>
        <w:rPr>
          <w:rFonts w:ascii="Times New Roman" w:hAnsi="Times New Roman" w:cs="Times New Roman"/>
          <w:kern w:val="2"/>
          <w:sz w:val="24"/>
          <w:szCs w:val="24"/>
        </w:rPr>
        <w:sym w:font="Symbol" w:char="F02D"/>
      </w:r>
      <w:r>
        <w:rPr>
          <w:rFonts w:ascii="Times New Roman" w:hAnsi="Times New Roman" w:cs="Times New Roman"/>
          <w:kern w:val="2"/>
          <w:sz w:val="24"/>
          <w:szCs w:val="24"/>
        </w:rPr>
        <w:t xml:space="preserve"> the relevant costs) / (one (1) + the </w:t>
      </w:r>
      <w:r>
        <w:rPr>
          <w:rFonts w:ascii="Times New Roman" w:hAnsi="Times New Roman" w:cs="Times New Roman"/>
          <w:kern w:val="2"/>
          <w:sz w:val="24"/>
          <w:szCs w:val="24"/>
        </w:rPr>
        <w:t xml:space="preserve">import VAT rate) </w:t>
      </w:r>
      <w:r>
        <w:rPr>
          <w:rFonts w:ascii="Times New Roman" w:hAnsi="Times New Roman" w:cs="Times New Roman"/>
          <w:kern w:val="2"/>
          <w:sz w:val="24"/>
          <w:szCs w:val="24"/>
        </w:rPr>
        <w:sym w:font="Symbol" w:char="F02D"/>
      </w:r>
      <w:r>
        <w:rPr>
          <w:rFonts w:ascii="Times New Roman" w:hAnsi="Times New Roman" w:cs="Times New Roman"/>
          <w:kern w:val="2"/>
          <w:sz w:val="24"/>
          <w:szCs w:val="24"/>
        </w:rPr>
        <w:t xml:space="preserve"> the consumption tax] / (one (1) + the import duty rate); benchmark price of the bonded standard warehouse receipt as margins at the settlement= [(the settlement price of the futures contracts of the latest delivery month of the product o</w:t>
      </w:r>
      <w:r>
        <w:rPr>
          <w:rFonts w:ascii="Times New Roman" w:hAnsi="Times New Roman" w:cs="Times New Roman"/>
          <w:kern w:val="2"/>
          <w:sz w:val="24"/>
          <w:szCs w:val="24"/>
        </w:rPr>
        <w:t xml:space="preserve">n the then-current day </w:t>
      </w:r>
      <w:r>
        <w:rPr>
          <w:rFonts w:ascii="Times New Roman" w:hAnsi="Times New Roman" w:cs="Times New Roman"/>
          <w:kern w:val="2"/>
          <w:sz w:val="24"/>
          <w:szCs w:val="24"/>
        </w:rPr>
        <w:sym w:font="Symbol" w:char="F02D"/>
      </w:r>
      <w:r>
        <w:rPr>
          <w:rFonts w:ascii="Times New Roman" w:hAnsi="Times New Roman" w:cs="Times New Roman"/>
          <w:kern w:val="2"/>
          <w:sz w:val="24"/>
          <w:szCs w:val="24"/>
        </w:rPr>
        <w:t xml:space="preserve"> the relevant costs) / (one (1) + the import VAT rate) </w:t>
      </w:r>
      <w:r>
        <w:rPr>
          <w:rFonts w:ascii="Times New Roman" w:hAnsi="Times New Roman" w:cs="Times New Roman"/>
          <w:kern w:val="2"/>
          <w:sz w:val="24"/>
          <w:szCs w:val="24"/>
        </w:rPr>
        <w:sym w:font="Symbol" w:char="F02D"/>
      </w:r>
      <w:r>
        <w:rPr>
          <w:rFonts w:ascii="Times New Roman" w:hAnsi="Times New Roman" w:cs="Times New Roman"/>
          <w:kern w:val="2"/>
          <w:sz w:val="24"/>
          <w:szCs w:val="24"/>
        </w:rPr>
        <w:t xml:space="preserve"> the consumption tax] / (one (1) + the import duty rate).</w:t>
      </w:r>
    </w:p>
    <w:p w:rsidR="00096990" w:rsidRDefault="00BA5AE3">
      <w:pPr>
        <w:widowControl w:val="0"/>
        <w:adjustRightInd w:val="0"/>
        <w:snapToGrid w:val="0"/>
        <w:spacing w:before="200" w:line="288" w:lineRule="auto"/>
        <w:ind w:left="1259" w:firstLine="17"/>
        <w:rPr>
          <w:rFonts w:ascii="Times New Roman" w:hAnsi="Times New Roman" w:cs="Times New Roman"/>
          <w:kern w:val="2"/>
          <w:sz w:val="24"/>
          <w:szCs w:val="24"/>
        </w:rPr>
      </w:pPr>
      <w:r>
        <w:rPr>
          <w:rFonts w:ascii="Times New Roman" w:hAnsi="Times New Roman" w:cs="Times New Roman"/>
          <w:kern w:val="2"/>
          <w:sz w:val="24"/>
          <w:szCs w:val="24"/>
        </w:rPr>
        <w:t xml:space="preserve">In addition to the provisions of the above three paragraphs in this Article, other specific processes of using bonded </w:t>
      </w:r>
      <w:r>
        <w:rPr>
          <w:rFonts w:ascii="Times New Roman" w:hAnsi="Times New Roman" w:cs="Times New Roman"/>
          <w:kern w:val="2"/>
          <w:sz w:val="24"/>
          <w:szCs w:val="24"/>
        </w:rPr>
        <w:t xml:space="preserve">standard warehouse receipt as margins shall be subject to the relevant regulations of the </w:t>
      </w:r>
      <w:r>
        <w:rPr>
          <w:rFonts w:ascii="Times New Roman" w:hAnsi="Times New Roman" w:cs="Times New Roman"/>
          <w:i/>
          <w:kern w:val="2"/>
          <w:sz w:val="24"/>
          <w:szCs w:val="24"/>
        </w:rPr>
        <w:t>Measures for Clearing Management of Dalian Commodity Exchange</w:t>
      </w:r>
      <w:r>
        <w:rPr>
          <w:rFonts w:ascii="Times New Roman" w:hAnsi="Times New Roman" w:cs="Times New Roman"/>
          <w:kern w:val="2"/>
          <w:sz w:val="24"/>
          <w:szCs w:val="24"/>
        </w:rPr>
        <w:t xml:space="preserve"> on standard warehouse receipt.</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The "relevant costs" in paragraph three (3) of this Article shall include</w:t>
      </w:r>
      <w:r>
        <w:rPr>
          <w:rFonts w:ascii="Times New Roman" w:hAnsi="Times New Roman" w:cs="Times New Roman"/>
          <w:kern w:val="2"/>
          <w:sz w:val="24"/>
          <w:szCs w:val="24"/>
        </w:rPr>
        <w:t xml:space="preserve"> the costs and expenses related to the customs clearance, quarantine inspection and agency services of the commodities import and shall be separately published by the Exchange; the formula shall be applicable to the futures products against which the consu</w:t>
      </w:r>
      <w:r>
        <w:rPr>
          <w:rFonts w:ascii="Times New Roman" w:hAnsi="Times New Roman" w:cs="Times New Roman"/>
          <w:kern w:val="2"/>
          <w:sz w:val="24"/>
          <w:szCs w:val="24"/>
        </w:rPr>
        <w:t>mption tax is collected on the basis of their quantity and the customs duty is collected on the basis of their prices.</w:t>
      </w:r>
    </w:p>
    <w:p w:rsidR="00096990" w:rsidRDefault="00BA5AE3">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Section III  Bonded EFPs</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Bonded EFPs shall refer to that the trading parties which hold the contracts of the same delivery month file</w:t>
      </w:r>
      <w:r>
        <w:rPr>
          <w:rFonts w:ascii="Times New Roman" w:hAnsi="Times New Roman" w:cs="Times New Roman"/>
          <w:kern w:val="2"/>
          <w:sz w:val="24"/>
          <w:szCs w:val="24"/>
        </w:rPr>
        <w:t xml:space="preserve"> an application to the Exchange on the basis of their negotiated consensus, and settle their respective futures positions at the price(s) prescribed by the Exchange after being approved by the Exchange, and simultaneously carry out the exchange between the</w:t>
      </w:r>
      <w:r>
        <w:rPr>
          <w:rFonts w:ascii="Times New Roman" w:hAnsi="Times New Roman" w:cs="Times New Roman"/>
          <w:kern w:val="2"/>
          <w:sz w:val="24"/>
          <w:szCs w:val="24"/>
        </w:rPr>
        <w:t xml:space="preserve"> payments and the physicals of the equivalent quantity.</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Only bonded standard warehouse receipts are allowed for the Bonded EFPs.</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Member shall submit the application for Bonded EFPs before 11:30 a.m. on the trading day, whereupon the Exchange shall </w:t>
      </w:r>
      <w:r>
        <w:rPr>
          <w:rFonts w:ascii="Times New Roman" w:hAnsi="Times New Roman" w:cs="Times New Roman"/>
          <w:kern w:val="2"/>
          <w:sz w:val="24"/>
          <w:szCs w:val="24"/>
        </w:rPr>
        <w:t>examine and approve the application within the immediate day of the application.</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Before 11:30 a.m. of the approval day, the seller Member shall submit the bonded standard warehouse receipt of the corresponding quantity to the Exchange, while the buyer Memb</w:t>
      </w:r>
      <w:r>
        <w:rPr>
          <w:rFonts w:ascii="Times New Roman" w:hAnsi="Times New Roman" w:cs="Times New Roman"/>
          <w:kern w:val="2"/>
          <w:sz w:val="24"/>
          <w:szCs w:val="24"/>
        </w:rPr>
        <w:t>er shall remit in full amount the delivery payments to the Exchange account, and the payment shall be calculated by the agreed price and include bonded premiums/discounts of the non-benchmark delivery warehouse compared with benchmark delivery warehouse.</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B</w:t>
      </w:r>
      <w:r>
        <w:rPr>
          <w:rFonts w:ascii="Times New Roman" w:hAnsi="Times New Roman" w:cs="Times New Roman"/>
          <w:kern w:val="2"/>
          <w:sz w:val="24"/>
          <w:szCs w:val="24"/>
        </w:rPr>
        <w:t xml:space="preserve">onded premiums/discounts of the non-benchmark delivery warehouse compared with benchmark delivery warehouse= premiums/discounts of the non-benchmark delivery warehouse compared with benchmark delivery warehouse / (one (1) + the import VAT rate) / (one (1) </w:t>
      </w:r>
      <w:r>
        <w:rPr>
          <w:rFonts w:ascii="Times New Roman" w:hAnsi="Times New Roman" w:cs="Times New Roman"/>
          <w:kern w:val="2"/>
          <w:sz w:val="24"/>
          <w:szCs w:val="24"/>
        </w:rPr>
        <w:t>+ the import duty rate).</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Exchange shall be responsible for handling delivery and payments of the bonded standard warehouse receipt for Bonded EFPs, and the handling fees will be charged according to the </w:t>
      </w:r>
      <w:r>
        <w:rPr>
          <w:rFonts w:ascii="Times New Roman" w:hAnsi="Times New Roman" w:cs="Times New Roman"/>
          <w:i/>
          <w:kern w:val="2"/>
          <w:sz w:val="24"/>
          <w:szCs w:val="24"/>
        </w:rPr>
        <w:t>Measures for Clearing Management of Dalian Commod</w:t>
      </w:r>
      <w:r>
        <w:rPr>
          <w:rFonts w:ascii="Times New Roman" w:hAnsi="Times New Roman" w:cs="Times New Roman"/>
          <w:i/>
          <w:kern w:val="2"/>
          <w:sz w:val="24"/>
          <w:szCs w:val="24"/>
        </w:rPr>
        <w:t>ity Exchange</w:t>
      </w:r>
      <w:r>
        <w:rPr>
          <w:rFonts w:ascii="Times New Roman" w:hAnsi="Times New Roman" w:cs="Times New Roman"/>
          <w:kern w:val="2"/>
          <w:sz w:val="24"/>
          <w:szCs w:val="24"/>
        </w:rPr>
        <w:t xml:space="preserve">, the </w:t>
      </w:r>
      <w:r>
        <w:rPr>
          <w:rFonts w:ascii="Times New Roman" w:hAnsi="Times New Roman" w:cs="Times New Roman"/>
          <w:i/>
          <w:kern w:val="2"/>
          <w:sz w:val="24"/>
          <w:szCs w:val="24"/>
        </w:rPr>
        <w:t>Measures for Delivery Management of Dalian Commodity Exchange</w:t>
      </w:r>
      <w:r>
        <w:rPr>
          <w:rFonts w:ascii="Times New Roman" w:hAnsi="Times New Roman" w:cs="Times New Roman"/>
          <w:kern w:val="2"/>
          <w:sz w:val="24"/>
          <w:szCs w:val="24"/>
        </w:rPr>
        <w:t xml:space="preserve"> and other relevant regulations.</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At the settlement of the Bonded EFPs on the approval day, the Exchange shall settle by the agreed price the corresponding open interests of the </w:t>
      </w:r>
      <w:r>
        <w:rPr>
          <w:rFonts w:ascii="Times New Roman" w:hAnsi="Times New Roman" w:cs="Times New Roman"/>
          <w:kern w:val="2"/>
          <w:sz w:val="24"/>
          <w:szCs w:val="24"/>
        </w:rPr>
        <w:t>seller and the buyer, with the profit or loss incurred thereof calculated into the liquidation profit or loss of the then-current day.</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After the closing of the market on the approval day of the Bonded EFPs, the Exchange shall deliver the standard warehouse</w:t>
      </w:r>
      <w:r>
        <w:rPr>
          <w:rFonts w:ascii="Times New Roman" w:hAnsi="Times New Roman" w:cs="Times New Roman"/>
          <w:kern w:val="2"/>
          <w:sz w:val="24"/>
          <w:szCs w:val="24"/>
        </w:rPr>
        <w:t xml:space="preserve"> receipt submitted by the seller Member to the buyer Member, issue to the buyer the Bonded Delivery Settlement Statement as needed for customs declaration with such contents as warehouse name, actual quantity and the delivery settlement price of the Bonded</w:t>
      </w:r>
      <w:r>
        <w:rPr>
          <w:rFonts w:ascii="Times New Roman" w:hAnsi="Times New Roman" w:cs="Times New Roman"/>
          <w:kern w:val="2"/>
          <w:sz w:val="24"/>
          <w:szCs w:val="24"/>
        </w:rPr>
        <w:t xml:space="preserve"> EFPs, and also pay 80% of the payments of the Bonded EFPs delivery goods to the seller Member, with the rest payments to be settled against the seller Member's submission of the common VAT invoice.</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 xml:space="preserve">The delivery settlement price of the Bonded EFPs = [(the </w:t>
      </w:r>
      <w:r>
        <w:rPr>
          <w:rFonts w:ascii="Times New Roman" w:hAnsi="Times New Roman" w:cs="Times New Roman"/>
          <w:kern w:val="2"/>
          <w:sz w:val="24"/>
          <w:szCs w:val="24"/>
        </w:rPr>
        <w:t>settlement price of the contracts of the latest delivery month of the trading day immediately preceding the Bonded EFPs day</w:t>
      </w:r>
      <w:r>
        <w:rPr>
          <w:rFonts w:ascii="Times New Roman" w:hAnsi="Times New Roman" w:cs="Times New Roman"/>
          <w:kern w:val="2"/>
          <w:sz w:val="24"/>
          <w:szCs w:val="24"/>
        </w:rPr>
        <w:sym w:font="Symbol" w:char="F02D"/>
      </w:r>
      <w:r>
        <w:rPr>
          <w:rFonts w:ascii="Times New Roman" w:hAnsi="Times New Roman" w:cs="Times New Roman"/>
          <w:kern w:val="2"/>
          <w:sz w:val="24"/>
          <w:szCs w:val="24"/>
        </w:rPr>
        <w:t xml:space="preserve"> the relevant costs) / (one (1) + the import VAT rate) </w:t>
      </w:r>
      <w:r>
        <w:rPr>
          <w:rFonts w:ascii="Times New Roman" w:hAnsi="Times New Roman" w:cs="Times New Roman"/>
          <w:kern w:val="2"/>
          <w:sz w:val="24"/>
          <w:szCs w:val="24"/>
        </w:rPr>
        <w:sym w:font="Symbol" w:char="F02D"/>
      </w:r>
      <w:r>
        <w:rPr>
          <w:rFonts w:ascii="Times New Roman" w:hAnsi="Times New Roman" w:cs="Times New Roman"/>
          <w:kern w:val="2"/>
          <w:sz w:val="24"/>
          <w:szCs w:val="24"/>
        </w:rPr>
        <w:t xml:space="preserve"> the consumption tax] / (one (1) + the import duty rate)</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The "relevant costs</w:t>
      </w:r>
      <w:r>
        <w:rPr>
          <w:rFonts w:ascii="Times New Roman" w:hAnsi="Times New Roman" w:cs="Times New Roman"/>
          <w:kern w:val="2"/>
          <w:sz w:val="24"/>
          <w:szCs w:val="24"/>
        </w:rPr>
        <w:t>" in paragraph two (2) of this Article shall include the costs and expenses related to the customs clearance, quarantine inspection and agency services of the commodities import and shall be separately published by the Exchange; the formula shall be applic</w:t>
      </w:r>
      <w:r>
        <w:rPr>
          <w:rFonts w:ascii="Times New Roman" w:hAnsi="Times New Roman" w:cs="Times New Roman"/>
          <w:kern w:val="2"/>
          <w:sz w:val="24"/>
          <w:szCs w:val="24"/>
        </w:rPr>
        <w:t>able to the futures products against which the consumption tax is collected on the basis of their quantity and the customs duty is collected on the basis of their prices.</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The delivery settlement price of the Bonded EFPs will be used by the customs as the b</w:t>
      </w:r>
      <w:r>
        <w:rPr>
          <w:rFonts w:ascii="Times New Roman" w:hAnsi="Times New Roman" w:cs="Times New Roman"/>
          <w:kern w:val="2"/>
          <w:sz w:val="24"/>
          <w:szCs w:val="24"/>
        </w:rPr>
        <w:t>enchmark price for levying import duty and levying import VAT on behalf of the tax authorities.</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seller Member shall submit the common VAT invoice to the buyer Member within seven (7) trading days after the approval day of the Bonded EFPs application.</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positions of the Bonded EFPs shall be deducted from the open interest on the then-current day, with the trading results not calculated into the settlement price and the trading volume of the then-current day. After the end of each trading day, the Exch</w:t>
      </w:r>
      <w:r>
        <w:rPr>
          <w:rFonts w:ascii="Times New Roman" w:hAnsi="Times New Roman" w:cs="Times New Roman"/>
          <w:kern w:val="2"/>
          <w:sz w:val="24"/>
          <w:szCs w:val="24"/>
        </w:rPr>
        <w:t>ange shall publish the relevant information of Bonded EFPs implemented on the then-current day.</w:t>
      </w:r>
    </w:p>
    <w:p w:rsidR="00096990" w:rsidRDefault="00BA5AE3">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Section IV Bonded Delivery Settlement</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bonded delivery settlement for one-off delivery shall respectively comply with the delivery process stipulated in Chap</w:t>
      </w:r>
      <w:r>
        <w:rPr>
          <w:rFonts w:ascii="Times New Roman" w:hAnsi="Times New Roman" w:cs="Times New Roman"/>
          <w:kern w:val="2"/>
          <w:sz w:val="24"/>
          <w:szCs w:val="24"/>
        </w:rPr>
        <w:t xml:space="preserve">ter VI of the </w:t>
      </w:r>
      <w:r>
        <w:rPr>
          <w:rFonts w:ascii="Times New Roman" w:hAnsi="Times New Roman" w:cs="Times New Roman"/>
          <w:i/>
          <w:kern w:val="2"/>
          <w:sz w:val="24"/>
          <w:szCs w:val="24"/>
        </w:rPr>
        <w:t>Measures for Delivery Management of Dalian Commodity Exchange</w:t>
      </w:r>
      <w:r>
        <w:rPr>
          <w:rFonts w:ascii="Times New Roman" w:hAnsi="Times New Roman" w:cs="Times New Roman"/>
          <w:kern w:val="2"/>
          <w:sz w:val="24"/>
          <w:szCs w:val="24"/>
        </w:rPr>
        <w:t>, and the delivery settlement price and the premiums/discounts of non-benchmark delivery warehouse compared with benchmark delivery warehouse will be treated as the basis for calcul</w:t>
      </w:r>
      <w:r>
        <w:rPr>
          <w:rFonts w:ascii="Times New Roman" w:hAnsi="Times New Roman" w:cs="Times New Roman"/>
          <w:kern w:val="2"/>
          <w:sz w:val="24"/>
          <w:szCs w:val="24"/>
        </w:rPr>
        <w:t>ating the payments of the delivery goods.</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After confirmation of the matching results, the buyer Member shall, within one trading day after the matching day, inform the seller Member of the specific matters for issuing dedicated VAT invoice including buyer'</w:t>
      </w:r>
      <w:r>
        <w:rPr>
          <w:rFonts w:ascii="Times New Roman" w:hAnsi="Times New Roman" w:cs="Times New Roman"/>
          <w:kern w:val="2"/>
          <w:sz w:val="24"/>
          <w:szCs w:val="24"/>
        </w:rPr>
        <w:t>s name, address, taxpayer's registration number and tax amount according to the requirement of the taxation authority.</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The Exchange shall issue to the seller the Bonded Delivery Settlement Statement as needed for customs declaration, which shall include, a</w:t>
      </w:r>
      <w:r>
        <w:rPr>
          <w:rFonts w:ascii="Times New Roman" w:hAnsi="Times New Roman" w:cs="Times New Roman"/>
          <w:kern w:val="2"/>
          <w:sz w:val="24"/>
          <w:szCs w:val="24"/>
        </w:rPr>
        <w:t>mong others, such information as warehouse name, actual quantity and bonded delivery settlement price.</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 xml:space="preserve">The seller shall declare to the customs using the bonded delivery settlement price stated in the Bonded Delivery Settlement Statement as the transaction </w:t>
      </w:r>
      <w:r>
        <w:rPr>
          <w:rFonts w:ascii="Times New Roman" w:hAnsi="Times New Roman" w:cs="Times New Roman"/>
          <w:kern w:val="2"/>
          <w:sz w:val="24"/>
          <w:szCs w:val="24"/>
        </w:rPr>
        <w:t>price, promptly complete the customs declaration procedures, and deliver the dedicated VAT invoice to the buyer within seven (7) trading days after the last delivery day in the one-off delivery.</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 xml:space="preserve">Bonded delivery settlement price = [(the delivery settlement </w:t>
      </w:r>
      <w:r>
        <w:rPr>
          <w:rFonts w:ascii="Times New Roman" w:hAnsi="Times New Roman" w:cs="Times New Roman"/>
          <w:kern w:val="2"/>
          <w:sz w:val="24"/>
          <w:szCs w:val="24"/>
        </w:rPr>
        <w:t xml:space="preserve">price </w:t>
      </w:r>
      <w:r>
        <w:rPr>
          <w:rFonts w:ascii="Times New Roman" w:hAnsi="Times New Roman" w:cs="Times New Roman"/>
          <w:kern w:val="2"/>
          <w:sz w:val="24"/>
          <w:szCs w:val="24"/>
        </w:rPr>
        <w:sym w:font="Symbol" w:char="F02D"/>
      </w:r>
      <w:r>
        <w:rPr>
          <w:rFonts w:ascii="Times New Roman" w:hAnsi="Times New Roman" w:cs="Times New Roman"/>
          <w:kern w:val="2"/>
          <w:sz w:val="24"/>
          <w:szCs w:val="24"/>
        </w:rPr>
        <w:t xml:space="preserve"> the relevant costs) / (one (1) + the import VAT rate) </w:t>
      </w:r>
      <w:r>
        <w:rPr>
          <w:rFonts w:ascii="Times New Roman" w:hAnsi="Times New Roman" w:cs="Times New Roman"/>
          <w:kern w:val="2"/>
          <w:sz w:val="24"/>
          <w:szCs w:val="24"/>
        </w:rPr>
        <w:sym w:font="Symbol" w:char="F02D"/>
      </w:r>
      <w:r>
        <w:rPr>
          <w:rFonts w:ascii="Times New Roman" w:hAnsi="Times New Roman" w:cs="Times New Roman"/>
          <w:kern w:val="2"/>
          <w:sz w:val="24"/>
          <w:szCs w:val="24"/>
        </w:rPr>
        <w:t xml:space="preserve"> the consumption tax] / (one (1) + the import duty rate).</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 xml:space="preserve">The "relevant costs" in this paragraph four (4) of this Article shall include the costs and expenses related to the customs clearance, </w:t>
      </w:r>
      <w:r>
        <w:rPr>
          <w:rFonts w:ascii="Times New Roman" w:hAnsi="Times New Roman" w:cs="Times New Roman"/>
          <w:kern w:val="2"/>
          <w:sz w:val="24"/>
          <w:szCs w:val="24"/>
        </w:rPr>
        <w:t xml:space="preserve">quarantine inspection and agency services of the commodities import and it shall be separately published by the Exchange; the formula shall be applicable to the futures products against which the consumption tax is collected on the basis of their quantity </w:t>
      </w:r>
      <w:r>
        <w:rPr>
          <w:rFonts w:ascii="Times New Roman" w:hAnsi="Times New Roman" w:cs="Times New Roman"/>
          <w:kern w:val="2"/>
          <w:sz w:val="24"/>
          <w:szCs w:val="24"/>
        </w:rPr>
        <w:t xml:space="preserve">and the customs duty is collected on the basis of their prices. </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In case of any adjustment of the national taxation policy, the Exchange shall adjust and promptly publish the calculation formula of the bonded delivery settlement price.</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The Exchange shall p</w:t>
      </w:r>
      <w:r>
        <w:rPr>
          <w:rFonts w:ascii="Times New Roman" w:hAnsi="Times New Roman" w:cs="Times New Roman"/>
          <w:kern w:val="2"/>
          <w:sz w:val="24"/>
          <w:szCs w:val="24"/>
        </w:rPr>
        <w:t>ublish the bonded delivery settlement price for one-off delivery on the last trading day of the contract.</w:t>
      </w:r>
    </w:p>
    <w:p w:rsidR="00096990" w:rsidRDefault="00BA5AE3">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Section V  Deregistration of Bonded Standard Warehouse Receipt</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Deregistration of bonded standard warehouse receipt means the process that a legitimate</w:t>
      </w:r>
      <w:r>
        <w:rPr>
          <w:rFonts w:ascii="Times New Roman" w:hAnsi="Times New Roman" w:cs="Times New Roman"/>
          <w:kern w:val="2"/>
          <w:sz w:val="24"/>
          <w:szCs w:val="24"/>
        </w:rPr>
        <w:t xml:space="preserve"> holder of bonded standard warehouse receipt applies to the Exchange for picking up goods (customs clearance and exit) or for exchange to </w:t>
      </w:r>
      <w:bookmarkStart w:id="17" w:name="OLE_LINK3"/>
      <w:r>
        <w:rPr>
          <w:rFonts w:ascii="Times New Roman" w:hAnsi="Times New Roman" w:cs="Times New Roman"/>
          <w:kern w:val="2"/>
          <w:sz w:val="24"/>
          <w:szCs w:val="24"/>
        </w:rPr>
        <w:t>general bill of lading</w:t>
      </w:r>
      <w:bookmarkEnd w:id="17"/>
      <w:r>
        <w:rPr>
          <w:rFonts w:ascii="Times New Roman" w:hAnsi="Times New Roman" w:cs="Times New Roman"/>
          <w:kern w:val="2"/>
          <w:sz w:val="24"/>
          <w:szCs w:val="24"/>
        </w:rPr>
        <w:t>, and goes through the procedures of withdrawal of bonded standard warehouse receipt from circul</w:t>
      </w:r>
      <w:r>
        <w:rPr>
          <w:rFonts w:ascii="Times New Roman" w:hAnsi="Times New Roman" w:cs="Times New Roman"/>
          <w:kern w:val="2"/>
          <w:sz w:val="24"/>
          <w:szCs w:val="24"/>
        </w:rPr>
        <w:t>ation.</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holders of bonded standard warehouse receipt intend to deregister their bonded standard warehouse receipt, they should handle this via the Members of the Exchange.</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When picking up the goods, the owner of the goods shall submit to the bonded de</w:t>
      </w:r>
      <w:r>
        <w:rPr>
          <w:rFonts w:ascii="Times New Roman" w:hAnsi="Times New Roman" w:cs="Times New Roman"/>
          <w:kern w:val="2"/>
          <w:sz w:val="24"/>
          <w:szCs w:val="24"/>
        </w:rPr>
        <w:t>livery warehouse its identity card and the power of attorney from the owner, and meanwhile settle with the bonded delivery warehouse any expense arising from the day immediately after the deregistration day of the bonded standard warehouse receipt to the d</w:t>
      </w:r>
      <w:r>
        <w:rPr>
          <w:rFonts w:ascii="Times New Roman" w:hAnsi="Times New Roman" w:cs="Times New Roman"/>
          <w:kern w:val="2"/>
          <w:sz w:val="24"/>
          <w:szCs w:val="24"/>
        </w:rPr>
        <w:t xml:space="preserve">ay of picking up the goods. </w:t>
      </w:r>
    </w:p>
    <w:p w:rsidR="00096990" w:rsidRDefault="00BA5AE3">
      <w:pPr>
        <w:widowControl w:val="0"/>
        <w:adjustRightInd w:val="0"/>
        <w:snapToGrid w:val="0"/>
        <w:spacing w:before="200" w:line="288" w:lineRule="auto"/>
        <w:ind w:left="1259"/>
        <w:rPr>
          <w:rFonts w:ascii="Times New Roman" w:hAnsi="Times New Roman" w:cs="Times New Roman"/>
          <w:kern w:val="2"/>
          <w:sz w:val="24"/>
          <w:szCs w:val="24"/>
        </w:rPr>
      </w:pPr>
      <w:r>
        <w:rPr>
          <w:rFonts w:ascii="Times New Roman" w:hAnsi="Times New Roman" w:cs="Times New Roman"/>
          <w:kern w:val="2"/>
          <w:sz w:val="24"/>
          <w:szCs w:val="24"/>
        </w:rPr>
        <w:t>The bonded delivery warehouse shall issue to the owner the list of bonded warehouse receipts.</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Where the holder of the bonded standard warehouse receipt needs to go through the customs declaration procedures for import of the bo</w:t>
      </w:r>
      <w:r>
        <w:rPr>
          <w:rFonts w:ascii="Times New Roman" w:hAnsi="Times New Roman" w:cs="Times New Roman"/>
          <w:kern w:val="2"/>
          <w:sz w:val="24"/>
          <w:szCs w:val="24"/>
        </w:rPr>
        <w:t>nded commodity, it shall comply with the relevant regulations of the customs. The name and quantity of the commodity for customs declaration shall be consistent with the Bonded Delivery Settlement Statement and the list of the bonded warehouse receipts hel</w:t>
      </w:r>
      <w:r>
        <w:rPr>
          <w:rFonts w:ascii="Times New Roman" w:hAnsi="Times New Roman" w:cs="Times New Roman"/>
          <w:kern w:val="2"/>
          <w:sz w:val="24"/>
          <w:szCs w:val="24"/>
        </w:rPr>
        <w:t>d by the holder.</w:t>
      </w:r>
    </w:p>
    <w:p w:rsidR="00096990" w:rsidRDefault="00BA5AE3">
      <w:pPr>
        <w:widowControl w:val="0"/>
        <w:adjustRightInd w:val="0"/>
        <w:snapToGrid w:val="0"/>
        <w:spacing w:before="200" w:line="288"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Chapter V  Supplementary Provisions</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Any violation of the Detailed Rules shall be handled by the Exchange subject to the applicable provisions of the </w:t>
      </w:r>
      <w:r>
        <w:rPr>
          <w:rFonts w:ascii="Times New Roman" w:hAnsi="Times New Roman" w:cs="Times New Roman"/>
          <w:i/>
          <w:kern w:val="2"/>
          <w:sz w:val="24"/>
          <w:szCs w:val="24"/>
        </w:rPr>
        <w:t xml:space="preserve">Measures against Rule Violations of Dalian Commodity Exchange </w:t>
      </w:r>
      <w:r>
        <w:rPr>
          <w:rFonts w:ascii="Times New Roman" w:hAnsi="Times New Roman" w:cs="Times New Roman"/>
          <w:kern w:val="2"/>
          <w:sz w:val="24"/>
          <w:szCs w:val="24"/>
        </w:rPr>
        <w:t>and other rules.</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kern w:val="2"/>
          <w:sz w:val="24"/>
          <w:szCs w:val="24"/>
        </w:rPr>
      </w:pPr>
      <w:r>
        <w:rPr>
          <w:rFonts w:ascii="Times New Roman" w:hAnsi="Times New Roman" w:cs="Times New Roman"/>
          <w:kern w:val="2"/>
          <w:sz w:val="24"/>
          <w:szCs w:val="24"/>
        </w:rPr>
        <w:t xml:space="preserve">The </w:t>
      </w:r>
      <w:r>
        <w:rPr>
          <w:rFonts w:ascii="Times New Roman" w:hAnsi="Times New Roman" w:cs="Times New Roman"/>
          <w:kern w:val="2"/>
          <w:sz w:val="24"/>
          <w:szCs w:val="24"/>
        </w:rPr>
        <w:t>Exchange reserves the right to interpret the Detailed Rules.</w:t>
      </w:r>
    </w:p>
    <w:p w:rsidR="00096990" w:rsidRDefault="00BA5AE3">
      <w:pPr>
        <w:widowControl w:val="0"/>
        <w:numPr>
          <w:ilvl w:val="0"/>
          <w:numId w:val="2"/>
        </w:numPr>
        <w:adjustRightInd w:val="0"/>
        <w:snapToGrid w:val="0"/>
        <w:spacing w:before="200" w:line="288" w:lineRule="auto"/>
        <w:ind w:left="1259" w:hanging="1259"/>
        <w:rPr>
          <w:rFonts w:ascii="Times New Roman" w:hAnsi="Times New Roman" w:cs="Times New Roman"/>
          <w:b/>
          <w:kern w:val="2"/>
          <w:sz w:val="24"/>
          <w:szCs w:val="24"/>
        </w:rPr>
      </w:pPr>
      <w:r>
        <w:rPr>
          <w:rFonts w:ascii="Times New Roman" w:hAnsi="Times New Roman" w:cs="Times New Roman"/>
          <w:kern w:val="2"/>
          <w:sz w:val="24"/>
          <w:szCs w:val="24"/>
        </w:rPr>
        <w:t>The Detailed Rules shall come into force on July 1, 2019.</w:t>
      </w:r>
    </w:p>
    <w:p w:rsidR="00096990" w:rsidRDefault="00096990">
      <w:pPr>
        <w:widowControl w:val="0"/>
        <w:adjustRightInd w:val="0"/>
        <w:snapToGrid w:val="0"/>
        <w:spacing w:before="200" w:line="288" w:lineRule="auto"/>
        <w:rPr>
          <w:rFonts w:ascii="Times New Roman" w:hAnsi="Times New Roman" w:cs="Times New Roman"/>
          <w:kern w:val="2"/>
          <w:sz w:val="24"/>
          <w:szCs w:val="24"/>
        </w:rPr>
      </w:pPr>
    </w:p>
    <w:p w:rsidR="00096990" w:rsidRDefault="00BA5AE3">
      <w:pPr>
        <w:widowControl w:val="0"/>
        <w:adjustRightInd w:val="0"/>
        <w:snapToGrid w:val="0"/>
        <w:spacing w:before="200" w:line="288" w:lineRule="auto"/>
        <w:rPr>
          <w:rFonts w:ascii="Times New Roman" w:hAnsi="Times New Roman" w:cs="Times New Roman"/>
          <w:bCs/>
          <w:kern w:val="2"/>
          <w:sz w:val="24"/>
          <w:szCs w:val="24"/>
        </w:rPr>
      </w:pPr>
      <w:r>
        <w:rPr>
          <w:rFonts w:ascii="Times New Roman" w:hAnsi="Times New Roman" w:cs="Times New Roman"/>
          <w:kern w:val="2"/>
          <w:sz w:val="24"/>
          <w:szCs w:val="24"/>
        </w:rPr>
        <w:t xml:space="preserve">Annex 1:  </w:t>
      </w:r>
      <w:r>
        <w:rPr>
          <w:rFonts w:ascii="Times New Roman" w:hAnsi="Times New Roman" w:cs="Times New Roman"/>
          <w:bCs/>
          <w:kern w:val="2"/>
          <w:sz w:val="24"/>
          <w:szCs w:val="24"/>
        </w:rPr>
        <w:t>LLDPE Delivery Quality Standard of Dalian Commodity Exchange (F/DCE L003-2014)</w:t>
      </w:r>
    </w:p>
    <w:p w:rsidR="00096990" w:rsidRDefault="00BA5AE3">
      <w:pPr>
        <w:widowControl w:val="0"/>
        <w:adjustRightInd w:val="0"/>
        <w:snapToGrid w:val="0"/>
        <w:spacing w:before="200" w:line="288" w:lineRule="auto"/>
        <w:rPr>
          <w:rFonts w:ascii="Times New Roman" w:hAnsi="Times New Roman" w:cs="Times New Roman"/>
          <w:bCs/>
          <w:kern w:val="2"/>
          <w:sz w:val="24"/>
          <w:szCs w:val="24"/>
        </w:rPr>
      </w:pPr>
      <w:r>
        <w:rPr>
          <w:rFonts w:ascii="Times New Roman" w:hAnsi="Times New Roman" w:cs="Times New Roman"/>
          <w:kern w:val="2"/>
          <w:sz w:val="24"/>
          <w:szCs w:val="24"/>
        </w:rPr>
        <w:t xml:space="preserve">Annex 2:  </w:t>
      </w:r>
      <w:r>
        <w:rPr>
          <w:rFonts w:ascii="Times New Roman" w:hAnsi="Times New Roman" w:cs="Times New Roman"/>
          <w:bCs/>
          <w:kern w:val="2"/>
          <w:sz w:val="24"/>
          <w:szCs w:val="24"/>
        </w:rPr>
        <w:t xml:space="preserve">List of Delivery Warehouses </w:t>
      </w:r>
      <w:r>
        <w:rPr>
          <w:rFonts w:ascii="Times New Roman" w:hAnsi="Times New Roman" w:cs="Times New Roman"/>
          <w:bCs/>
          <w:kern w:val="2"/>
          <w:sz w:val="24"/>
          <w:szCs w:val="24"/>
        </w:rPr>
        <w:t>Designated for Linear Low Density Polyethylene of Dalian Commodity Exchange</w:t>
      </w:r>
    </w:p>
    <w:p w:rsidR="00096990" w:rsidRDefault="00096990">
      <w:pPr>
        <w:widowControl w:val="0"/>
        <w:adjustRightInd w:val="0"/>
        <w:snapToGrid w:val="0"/>
        <w:spacing w:before="200" w:line="288" w:lineRule="auto"/>
        <w:rPr>
          <w:rFonts w:ascii="Times New Roman" w:hAnsi="Times New Roman" w:cs="Times New Roman"/>
          <w:b/>
          <w:kern w:val="2"/>
          <w:sz w:val="24"/>
          <w:szCs w:val="24"/>
        </w:rPr>
      </w:pPr>
    </w:p>
    <w:p w:rsidR="00096990" w:rsidRDefault="00BA5AE3">
      <w:pPr>
        <w:shd w:val="clear" w:color="auto" w:fill="FFFFFF"/>
        <w:adjustRightInd w:val="0"/>
        <w:snapToGrid w:val="0"/>
        <w:spacing w:before="200" w:line="288" w:lineRule="auto"/>
        <w:rPr>
          <w:rFonts w:ascii="Times New Roman" w:hAnsi="Times New Roman" w:cs="Times New Roman"/>
          <w:sz w:val="24"/>
          <w:szCs w:val="24"/>
        </w:rPr>
      </w:pPr>
      <w:r>
        <w:rPr>
          <w:rFonts w:ascii="Times New Roman" w:hAnsi="Times New Roman" w:cs="Times New Roman"/>
          <w:b/>
          <w:i/>
          <w:sz w:val="24"/>
          <w:szCs w:val="24"/>
        </w:rPr>
        <w:t>Disclaimer</w:t>
      </w:r>
      <w:r>
        <w:rPr>
          <w:rFonts w:ascii="Times New Roman" w:hAnsi="Times New Roman" w:cs="Times New Roman"/>
          <w:i/>
          <w:sz w:val="24"/>
          <w:szCs w:val="24"/>
        </w:rPr>
        <w:t>: This English translation may be used for reference only. In case there is any discrepancy between the English version and the original Chinese version, the original Ch</w:t>
      </w:r>
      <w:r>
        <w:rPr>
          <w:rFonts w:ascii="Times New Roman" w:hAnsi="Times New Roman" w:cs="Times New Roman"/>
          <w:i/>
          <w:sz w:val="24"/>
          <w:szCs w:val="24"/>
        </w:rPr>
        <w:t>inese version shall prevail. Dalian Commodity Exchange may change or update this English translation without any prior notice and shall accept no responsibility or liability for damage or loss caused by any error, inaccuracy, misunderstanding, or change wi</w:t>
      </w:r>
      <w:r>
        <w:rPr>
          <w:rFonts w:ascii="Times New Roman" w:hAnsi="Times New Roman" w:cs="Times New Roman"/>
          <w:i/>
          <w:sz w:val="24"/>
          <w:szCs w:val="24"/>
        </w:rPr>
        <w:t>th regard to this English translation</w:t>
      </w:r>
      <w:r>
        <w:rPr>
          <w:rFonts w:ascii="Times New Roman" w:hAnsi="Times New Roman" w:cs="Times New Roman"/>
          <w:sz w:val="24"/>
          <w:szCs w:val="24"/>
        </w:rPr>
        <w:t>.</w:t>
      </w:r>
    </w:p>
    <w:bookmarkEnd w:id="0"/>
    <w:p w:rsidR="00096990" w:rsidRDefault="00096990"/>
    <w:p w:rsidR="00096990" w:rsidRDefault="00096990">
      <w:pPr>
        <w:sectPr w:rsidR="00096990">
          <w:headerReference w:type="default" r:id="rId8"/>
          <w:footerReference w:type="default" r:id="rId9"/>
          <w:pgSz w:w="11906" w:h="16838"/>
          <w:pgMar w:top="1440" w:right="1800" w:bottom="1440" w:left="1800" w:header="851" w:footer="992" w:gutter="0"/>
          <w:pgNumType w:fmt="numberInDash" w:start="1"/>
          <w:cols w:space="425"/>
          <w:docGrid w:type="lines" w:linePitch="312"/>
        </w:sectPr>
      </w:pPr>
    </w:p>
    <w:p w:rsidR="00096990" w:rsidRDefault="00BA5AE3">
      <w:pPr>
        <w:shd w:val="clear" w:color="auto" w:fill="FFFFFF"/>
        <w:snapToGrid w:val="0"/>
        <w:spacing w:after="200" w:line="288" w:lineRule="auto"/>
        <w:rPr>
          <w:rFonts w:ascii="Times New Roman" w:eastAsia="等线" w:hAnsi="Times New Roman" w:cs="Times New Roman"/>
          <w:b/>
          <w:bCs/>
          <w:color w:val="333333"/>
          <w:sz w:val="24"/>
          <w:szCs w:val="24"/>
        </w:rPr>
      </w:pPr>
      <w:r>
        <w:rPr>
          <w:rFonts w:ascii="Times New Roman" w:hAnsi="Times New Roman"/>
          <w:b/>
          <w:bCs/>
          <w:color w:val="333333"/>
          <w:sz w:val="24"/>
          <w:szCs w:val="24"/>
        </w:rPr>
        <w:t>Annex 1</w:t>
      </w:r>
    </w:p>
    <w:p w:rsidR="00096990" w:rsidRDefault="00BA5AE3">
      <w:pPr>
        <w:shd w:val="clear" w:color="auto" w:fill="FFFFFF"/>
        <w:snapToGrid w:val="0"/>
        <w:spacing w:after="200" w:line="288" w:lineRule="auto"/>
        <w:jc w:val="center"/>
        <w:rPr>
          <w:rFonts w:ascii="Times New Roman" w:hAnsi="Times New Roman"/>
          <w:b/>
          <w:bCs/>
          <w:i/>
          <w:iCs/>
          <w:color w:val="333333"/>
          <w:sz w:val="24"/>
          <w:szCs w:val="24"/>
        </w:rPr>
      </w:pPr>
      <w:r>
        <w:rPr>
          <w:rFonts w:ascii="Times New Roman" w:hAnsi="Times New Roman"/>
          <w:b/>
          <w:bCs/>
          <w:color w:val="333333"/>
          <w:sz w:val="24"/>
          <w:szCs w:val="24"/>
        </w:rPr>
        <w:t xml:space="preserve">LLDPE Delivery Quality Standard of </w:t>
      </w:r>
      <w:r>
        <w:rPr>
          <w:rFonts w:ascii="Times New Roman" w:hAnsi="Times New Roman"/>
          <w:b/>
          <w:bCs/>
          <w:color w:val="333333"/>
          <w:sz w:val="24"/>
          <w:szCs w:val="24"/>
        </w:rPr>
        <w:t>Dalian Commodity Exchange ("DCE")</w:t>
      </w:r>
      <w:r>
        <w:rPr>
          <w:rFonts w:ascii="Times New Roman" w:hAnsi="Times New Roman"/>
          <w:b/>
          <w:bCs/>
          <w:i/>
          <w:iCs/>
          <w:color w:val="333333"/>
          <w:sz w:val="24"/>
          <w:szCs w:val="24"/>
        </w:rPr>
        <w:t xml:space="preserve"> </w:t>
      </w:r>
    </w:p>
    <w:p w:rsidR="00096990" w:rsidRDefault="00BA5AE3">
      <w:pPr>
        <w:shd w:val="clear" w:color="auto" w:fill="FFFFFF"/>
        <w:snapToGrid w:val="0"/>
        <w:spacing w:after="200" w:line="288" w:lineRule="auto"/>
        <w:jc w:val="center"/>
        <w:rPr>
          <w:rFonts w:ascii="Times New Roman" w:hAnsi="Times New Roman"/>
          <w:b/>
          <w:bCs/>
          <w:color w:val="333333"/>
          <w:sz w:val="24"/>
          <w:szCs w:val="24"/>
        </w:rPr>
      </w:pPr>
      <w:r>
        <w:rPr>
          <w:rFonts w:ascii="Times New Roman" w:hAnsi="Times New Roman"/>
          <w:b/>
          <w:bCs/>
          <w:i/>
          <w:iCs/>
          <w:color w:val="333333"/>
          <w:sz w:val="24"/>
          <w:szCs w:val="24"/>
        </w:rPr>
        <w:t>(F/DCE L003-2014)</w:t>
      </w:r>
    </w:p>
    <w:p w:rsidR="00096990" w:rsidRDefault="008F673A">
      <w:pPr>
        <w:shd w:val="clear" w:color="auto" w:fill="FFFFFF"/>
        <w:snapToGrid w:val="0"/>
        <w:spacing w:after="200" w:line="288" w:lineRule="auto"/>
        <w:ind w:leftChars="1" w:left="569" w:hanging="567"/>
        <w:rPr>
          <w:rFonts w:ascii="Times New Roman" w:hAnsi="Times New Roman" w:cs="Times New Roman"/>
          <w:color w:val="333333"/>
          <w:sz w:val="24"/>
          <w:szCs w:val="24"/>
        </w:rPr>
      </w:pPr>
      <w:r>
        <w:rPr>
          <w:rFonts w:ascii="Times New Roman" w:hAnsi="Times New Roman" w:cs="Times New Roman"/>
          <w:b/>
          <w:bCs/>
          <w:color w:val="333333"/>
          <w:sz w:val="24"/>
          <w:szCs w:val="24"/>
        </w:rPr>
        <w:t xml:space="preserve">1 </w:t>
      </w:r>
      <w:r w:rsidR="00BA5AE3">
        <w:rPr>
          <w:rFonts w:ascii="Times New Roman" w:hAnsi="Times New Roman" w:cs="Times New Roman"/>
          <w:b/>
          <w:bCs/>
          <w:color w:val="333333"/>
          <w:sz w:val="24"/>
          <w:szCs w:val="24"/>
        </w:rPr>
        <w:t>Main content and applicable scope</w:t>
      </w:r>
    </w:p>
    <w:p w:rsidR="00096990" w:rsidRDefault="008F673A" w:rsidP="00BA5AE3">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 xml:space="preserve">1.1 </w:t>
      </w:r>
      <w:r w:rsidR="00BA5AE3">
        <w:rPr>
          <w:rFonts w:ascii="Times New Roman" w:hAnsi="Times New Roman" w:cs="Times New Roman"/>
          <w:color w:val="333333"/>
          <w:sz w:val="24"/>
          <w:szCs w:val="24"/>
        </w:rPr>
        <w:t>The standard herein (the "</w:t>
      </w:r>
      <w:r w:rsidR="00BA5AE3">
        <w:rPr>
          <w:rFonts w:ascii="Times New Roman" w:hAnsi="Times New Roman" w:cs="Times New Roman"/>
          <w:b/>
          <w:bCs/>
          <w:color w:val="333333"/>
          <w:sz w:val="24"/>
          <w:szCs w:val="24"/>
        </w:rPr>
        <w:t>Standard</w:t>
      </w:r>
      <w:r w:rsidR="00BA5AE3">
        <w:rPr>
          <w:rFonts w:ascii="Times New Roman" w:hAnsi="Times New Roman" w:cs="Times New Roman"/>
          <w:color w:val="333333"/>
          <w:sz w:val="24"/>
          <w:szCs w:val="24"/>
        </w:rPr>
        <w:t>") stipulates the quality standards for LLDPE delivered at DCE.</w:t>
      </w:r>
    </w:p>
    <w:p w:rsidR="00096990" w:rsidRDefault="008F673A" w:rsidP="00BA5AE3">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 xml:space="preserve">1.2 </w:t>
      </w:r>
      <w:r w:rsidR="00BA5AE3">
        <w:rPr>
          <w:rFonts w:ascii="Times New Roman" w:hAnsi="Times New Roman" w:cs="Times New Roman"/>
          <w:color w:val="333333"/>
          <w:sz w:val="24"/>
          <w:szCs w:val="24"/>
        </w:rPr>
        <w:t xml:space="preserve">The Standard applies to standard products delivered under the LLDPE </w:t>
      </w:r>
      <w:r w:rsidR="00BA5AE3">
        <w:rPr>
          <w:rFonts w:ascii="Times New Roman" w:hAnsi="Times New Roman" w:cs="Times New Roman"/>
          <w:color w:val="333333"/>
          <w:sz w:val="24"/>
          <w:szCs w:val="24"/>
        </w:rPr>
        <w:t>futures contract of DCE.</w:t>
      </w:r>
    </w:p>
    <w:p w:rsidR="00096990" w:rsidRDefault="008F673A">
      <w:pPr>
        <w:shd w:val="clear" w:color="auto" w:fill="FFFFFF"/>
        <w:snapToGrid w:val="0"/>
        <w:spacing w:after="200" w:line="288" w:lineRule="auto"/>
        <w:ind w:leftChars="1" w:left="569" w:hanging="567"/>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2 </w:t>
      </w:r>
      <w:r w:rsidR="00BA5AE3">
        <w:rPr>
          <w:rFonts w:ascii="Times New Roman" w:hAnsi="Times New Roman" w:cs="Times New Roman"/>
          <w:b/>
          <w:bCs/>
          <w:color w:val="333333"/>
          <w:sz w:val="24"/>
          <w:szCs w:val="24"/>
        </w:rPr>
        <w:t>Cited rules and standards</w:t>
      </w:r>
    </w:p>
    <w:p w:rsidR="00096990" w:rsidRDefault="00BA5AE3">
      <w:pPr>
        <w:shd w:val="clear" w:color="auto" w:fill="FFFFFF"/>
        <w:snapToGrid w:val="0"/>
        <w:spacing w:after="200" w:line="288" w:lineRule="auto"/>
        <w:ind w:left="420"/>
        <w:rPr>
          <w:rFonts w:ascii="Times New Roman" w:hAnsi="Times New Roman"/>
          <w:color w:val="333333"/>
          <w:sz w:val="24"/>
          <w:szCs w:val="24"/>
        </w:rPr>
      </w:pPr>
      <w:r>
        <w:rPr>
          <w:rFonts w:ascii="Times New Roman" w:hAnsi="Times New Roman"/>
          <w:color w:val="333333"/>
          <w:sz w:val="24"/>
          <w:szCs w:val="24"/>
        </w:rPr>
        <w:t>The provisions of the following documents are incorporated as the provisions of the Standard by reference. For those cited documents noted with dates, all of their following amendments (excluding correctio</w:t>
      </w:r>
      <w:r>
        <w:rPr>
          <w:rFonts w:ascii="Times New Roman" w:hAnsi="Times New Roman"/>
          <w:color w:val="333333"/>
          <w:sz w:val="24"/>
          <w:szCs w:val="24"/>
        </w:rPr>
        <w:t>ns) and revised versions shall not be applied to the Standard; for those without noted dates, their latest versions shall be applied to the Standard.</w:t>
      </w:r>
    </w:p>
    <w:p w:rsidR="00096990" w:rsidRDefault="00BA5AE3">
      <w:pPr>
        <w:shd w:val="clear" w:color="auto" w:fill="FFFFFF"/>
        <w:snapToGrid w:val="0"/>
        <w:spacing w:after="200" w:line="288" w:lineRule="auto"/>
        <w:ind w:left="420"/>
        <w:rPr>
          <w:rFonts w:ascii="Times New Roman" w:hAnsi="Times New Roman"/>
          <w:i/>
          <w:iCs/>
          <w:color w:val="333333"/>
          <w:sz w:val="24"/>
          <w:szCs w:val="24"/>
        </w:rPr>
      </w:pPr>
      <w:r>
        <w:rPr>
          <w:rFonts w:ascii="Times New Roman" w:hAnsi="Times New Roman"/>
          <w:i/>
          <w:iCs/>
          <w:color w:val="333333"/>
          <w:sz w:val="24"/>
          <w:szCs w:val="24"/>
        </w:rPr>
        <w:t>GB/T 6678 General Rules for Sampling of Chemical Products</w:t>
      </w:r>
    </w:p>
    <w:p w:rsidR="00096990" w:rsidRDefault="00BA5AE3">
      <w:pPr>
        <w:shd w:val="clear" w:color="auto" w:fill="FFFFFF"/>
        <w:snapToGrid w:val="0"/>
        <w:spacing w:after="200" w:line="288" w:lineRule="auto"/>
        <w:ind w:left="420"/>
        <w:rPr>
          <w:rFonts w:ascii="Times New Roman" w:hAnsi="Times New Roman"/>
          <w:i/>
          <w:iCs/>
          <w:color w:val="333333"/>
          <w:sz w:val="24"/>
          <w:szCs w:val="24"/>
        </w:rPr>
      </w:pPr>
      <w:r>
        <w:rPr>
          <w:rFonts w:ascii="Times New Roman" w:hAnsi="Times New Roman"/>
          <w:i/>
          <w:iCs/>
          <w:color w:val="333333"/>
          <w:sz w:val="24"/>
          <w:szCs w:val="24"/>
        </w:rPr>
        <w:t xml:space="preserve">GB/T 6679 </w:t>
      </w:r>
      <w:r>
        <w:rPr>
          <w:rFonts w:ascii="Times New Roman" w:hAnsi="Times New Roman"/>
          <w:color w:val="333333"/>
          <w:sz w:val="24"/>
          <w:szCs w:val="24"/>
        </w:rPr>
        <w:t>General</w:t>
      </w:r>
      <w:r>
        <w:rPr>
          <w:rFonts w:ascii="Times New Roman" w:hAnsi="Times New Roman"/>
          <w:i/>
          <w:iCs/>
          <w:color w:val="333333"/>
          <w:sz w:val="24"/>
          <w:szCs w:val="24"/>
        </w:rPr>
        <w:t xml:space="preserve"> Rules for Sampling of Solid Ch</w:t>
      </w:r>
      <w:r>
        <w:rPr>
          <w:rFonts w:ascii="Times New Roman" w:hAnsi="Times New Roman"/>
          <w:i/>
          <w:iCs/>
          <w:color w:val="333333"/>
          <w:sz w:val="24"/>
          <w:szCs w:val="24"/>
        </w:rPr>
        <w:t>emical Products</w:t>
      </w:r>
    </w:p>
    <w:p w:rsidR="00096990" w:rsidRDefault="00BA5AE3">
      <w:pPr>
        <w:shd w:val="clear" w:color="auto" w:fill="FFFFFF"/>
        <w:snapToGrid w:val="0"/>
        <w:spacing w:after="200" w:line="288" w:lineRule="auto"/>
        <w:ind w:left="420"/>
        <w:rPr>
          <w:rFonts w:ascii="Times New Roman" w:hAnsi="Times New Roman"/>
          <w:i/>
          <w:iCs/>
          <w:color w:val="333333"/>
          <w:sz w:val="24"/>
          <w:szCs w:val="24"/>
        </w:rPr>
      </w:pPr>
      <w:r>
        <w:rPr>
          <w:rFonts w:ascii="Times New Roman" w:hAnsi="Times New Roman"/>
          <w:i/>
          <w:iCs/>
          <w:color w:val="333333"/>
          <w:sz w:val="24"/>
          <w:szCs w:val="24"/>
        </w:rPr>
        <w:t xml:space="preserve">GB/T 11115 </w:t>
      </w:r>
      <w:r>
        <w:rPr>
          <w:rFonts w:ascii="Times New Roman" w:hAnsi="Times New Roman"/>
          <w:color w:val="333333"/>
          <w:sz w:val="24"/>
          <w:szCs w:val="24"/>
        </w:rPr>
        <w:t>Polyethylene</w:t>
      </w:r>
      <w:r>
        <w:rPr>
          <w:rFonts w:ascii="Times New Roman" w:hAnsi="Times New Roman"/>
          <w:i/>
          <w:iCs/>
          <w:color w:val="333333"/>
          <w:sz w:val="24"/>
          <w:szCs w:val="24"/>
        </w:rPr>
        <w:t xml:space="preserve"> (PE) Resin</w:t>
      </w:r>
    </w:p>
    <w:p w:rsidR="00096990" w:rsidRDefault="00BA5AE3">
      <w:pPr>
        <w:shd w:val="clear" w:color="auto" w:fill="FFFFFF"/>
        <w:snapToGrid w:val="0"/>
        <w:spacing w:after="200" w:line="288" w:lineRule="auto"/>
        <w:ind w:left="420"/>
        <w:rPr>
          <w:rFonts w:ascii="Times New Roman" w:hAnsi="Times New Roman"/>
          <w:i/>
          <w:iCs/>
          <w:color w:val="333333"/>
          <w:sz w:val="24"/>
          <w:szCs w:val="24"/>
        </w:rPr>
      </w:pPr>
      <w:r>
        <w:rPr>
          <w:rFonts w:ascii="Times New Roman" w:hAnsi="Times New Roman"/>
          <w:i/>
          <w:iCs/>
          <w:color w:val="333333"/>
          <w:sz w:val="24"/>
          <w:szCs w:val="24"/>
        </w:rPr>
        <w:t>GB/T 1033.1 Plastics - Methods for Density Determination of Non-Cellular Plastics - Part 1: Immersion Method, Liquid Pyknometer Method and Titration Method</w:t>
      </w:r>
    </w:p>
    <w:p w:rsidR="00096990" w:rsidRDefault="008F673A">
      <w:pPr>
        <w:shd w:val="clear" w:color="auto" w:fill="FFFFFF"/>
        <w:snapToGrid w:val="0"/>
        <w:spacing w:after="200" w:line="288" w:lineRule="auto"/>
        <w:ind w:leftChars="1" w:left="569" w:hanging="567"/>
        <w:rPr>
          <w:rFonts w:ascii="Times New Roman" w:hAnsi="Times New Roman" w:cs="Times New Roman"/>
          <w:color w:val="333333"/>
          <w:sz w:val="24"/>
          <w:szCs w:val="24"/>
        </w:rPr>
      </w:pPr>
      <w:r>
        <w:rPr>
          <w:rFonts w:ascii="Times New Roman" w:hAnsi="Times New Roman" w:cs="Times New Roman"/>
          <w:b/>
          <w:bCs/>
          <w:color w:val="333333"/>
          <w:sz w:val="24"/>
          <w:szCs w:val="24"/>
        </w:rPr>
        <w:t xml:space="preserve">3 </w:t>
      </w:r>
      <w:r w:rsidR="00BA5AE3">
        <w:rPr>
          <w:rFonts w:ascii="Times New Roman" w:hAnsi="Times New Roman" w:cs="Times New Roman"/>
          <w:b/>
          <w:bCs/>
          <w:color w:val="333333"/>
          <w:sz w:val="24"/>
          <w:szCs w:val="24"/>
        </w:rPr>
        <w:t>Terms and definitions</w:t>
      </w:r>
    </w:p>
    <w:p w:rsidR="00096990" w:rsidRDefault="00BA5AE3">
      <w:pPr>
        <w:shd w:val="clear" w:color="auto" w:fill="FFFFFF"/>
        <w:snapToGrid w:val="0"/>
        <w:spacing w:after="200" w:line="288" w:lineRule="auto"/>
        <w:ind w:left="420"/>
        <w:rPr>
          <w:rFonts w:ascii="Times New Roman" w:hAnsi="Times New Roman"/>
          <w:color w:val="333333"/>
          <w:sz w:val="24"/>
          <w:szCs w:val="24"/>
        </w:rPr>
      </w:pPr>
      <w:r>
        <w:rPr>
          <w:rFonts w:ascii="Times New Roman" w:hAnsi="Times New Roman"/>
          <w:color w:val="333333"/>
          <w:sz w:val="24"/>
          <w:szCs w:val="24"/>
        </w:rPr>
        <w:t xml:space="preserve">Subject to the relevant </w:t>
      </w:r>
      <w:r>
        <w:rPr>
          <w:rFonts w:ascii="Times New Roman" w:hAnsi="Times New Roman"/>
          <w:i/>
          <w:iCs/>
          <w:color w:val="333333"/>
          <w:sz w:val="24"/>
          <w:szCs w:val="24"/>
        </w:rPr>
        <w:t>rul</w:t>
      </w:r>
      <w:r>
        <w:rPr>
          <w:rFonts w:ascii="Times New Roman" w:hAnsi="Times New Roman"/>
          <w:i/>
          <w:iCs/>
          <w:color w:val="333333"/>
          <w:sz w:val="24"/>
          <w:szCs w:val="24"/>
        </w:rPr>
        <w:t>es</w:t>
      </w:r>
      <w:r>
        <w:rPr>
          <w:rFonts w:ascii="Times New Roman" w:hAnsi="Times New Roman"/>
          <w:color w:val="333333"/>
          <w:sz w:val="24"/>
          <w:szCs w:val="24"/>
        </w:rPr>
        <w:t xml:space="preserve"> on terms and definition of</w:t>
      </w:r>
      <w:r>
        <w:rPr>
          <w:rFonts w:ascii="Times New Roman" w:hAnsi="Times New Roman"/>
          <w:i/>
          <w:iCs/>
          <w:color w:val="333333"/>
          <w:sz w:val="24"/>
          <w:szCs w:val="24"/>
        </w:rPr>
        <w:t xml:space="preserve"> GB/T 11115</w:t>
      </w:r>
      <w:r>
        <w:rPr>
          <w:rFonts w:ascii="Times New Roman" w:hAnsi="Times New Roman"/>
          <w:color w:val="333333"/>
          <w:sz w:val="24"/>
          <w:szCs w:val="24"/>
        </w:rPr>
        <w:t xml:space="preserve"> and </w:t>
      </w:r>
      <w:r>
        <w:rPr>
          <w:rFonts w:ascii="Times New Roman" w:hAnsi="Times New Roman"/>
          <w:i/>
          <w:iCs/>
          <w:color w:val="333333"/>
          <w:sz w:val="24"/>
          <w:szCs w:val="24"/>
        </w:rPr>
        <w:t>GB/T 1033.1</w:t>
      </w:r>
      <w:r>
        <w:rPr>
          <w:rFonts w:ascii="Times New Roman" w:hAnsi="Times New Roman"/>
          <w:color w:val="333333"/>
          <w:sz w:val="24"/>
          <w:szCs w:val="24"/>
        </w:rPr>
        <w:t xml:space="preserve"> and their cited rules and standards.</w:t>
      </w:r>
    </w:p>
    <w:p w:rsidR="00096990" w:rsidRDefault="008F673A">
      <w:pPr>
        <w:shd w:val="clear" w:color="auto" w:fill="FFFFFF"/>
        <w:snapToGrid w:val="0"/>
        <w:spacing w:after="200" w:line="288" w:lineRule="auto"/>
        <w:ind w:leftChars="1" w:left="569" w:hanging="567"/>
        <w:rPr>
          <w:rFonts w:ascii="Times New Roman" w:hAnsi="Times New Roman" w:cs="Times New Roman"/>
          <w:color w:val="333333"/>
          <w:sz w:val="24"/>
          <w:szCs w:val="24"/>
        </w:rPr>
      </w:pPr>
      <w:r>
        <w:rPr>
          <w:rFonts w:ascii="Times New Roman" w:hAnsi="Times New Roman" w:cs="Times New Roman"/>
          <w:b/>
          <w:bCs/>
          <w:color w:val="333333"/>
          <w:sz w:val="24"/>
          <w:szCs w:val="24"/>
        </w:rPr>
        <w:t xml:space="preserve">4 </w:t>
      </w:r>
      <w:r w:rsidR="00BA5AE3">
        <w:rPr>
          <w:rFonts w:ascii="Times New Roman" w:hAnsi="Times New Roman" w:cs="Times New Roman"/>
          <w:b/>
          <w:bCs/>
          <w:color w:val="333333"/>
          <w:sz w:val="24"/>
          <w:szCs w:val="24"/>
        </w:rPr>
        <w:t>Technical requirements</w:t>
      </w:r>
    </w:p>
    <w:p w:rsidR="00096990" w:rsidRDefault="008F673A" w:rsidP="00BA5AE3">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 xml:space="preserve">4.1 </w:t>
      </w:r>
      <w:r w:rsidR="00BA5AE3">
        <w:rPr>
          <w:rFonts w:ascii="Times New Roman" w:hAnsi="Times New Roman" w:cs="Times New Roman"/>
          <w:color w:val="333333"/>
          <w:sz w:val="24"/>
          <w:szCs w:val="24"/>
        </w:rPr>
        <w:t>LLDPE shall be in granules with its natural color, with no impurities or black kernels.</w:t>
      </w:r>
    </w:p>
    <w:p w:rsidR="00096990" w:rsidRDefault="008F673A" w:rsidP="00BA5AE3">
      <w:pPr>
        <w:shd w:val="clear" w:color="auto" w:fill="FFFFFF"/>
        <w:snapToGrid w:val="0"/>
        <w:spacing w:after="200" w:line="288" w:lineRule="auto"/>
        <w:ind w:firstLineChars="200" w:firstLine="480"/>
        <w:rPr>
          <w:rFonts w:ascii="Times New Roman" w:hAnsi="Times New Roman" w:cs="Times New Roman"/>
          <w:color w:val="333333"/>
          <w:sz w:val="24"/>
          <w:szCs w:val="24"/>
        </w:rPr>
      </w:pPr>
      <w:r>
        <w:rPr>
          <w:rFonts w:ascii="Times New Roman" w:hAnsi="Times New Roman" w:cs="Times New Roman"/>
          <w:color w:val="333333"/>
          <w:sz w:val="24"/>
          <w:szCs w:val="24"/>
        </w:rPr>
        <w:t xml:space="preserve">4.2 </w:t>
      </w:r>
      <w:r w:rsidR="00BA5AE3">
        <w:rPr>
          <w:rFonts w:ascii="Times New Roman" w:hAnsi="Times New Roman" w:cs="Times New Roman"/>
          <w:color w:val="333333"/>
          <w:sz w:val="24"/>
          <w:szCs w:val="24"/>
        </w:rPr>
        <w:t xml:space="preserve">The quality of LLDPE shall meet the quality </w:t>
      </w:r>
      <w:r w:rsidR="00BA5AE3">
        <w:rPr>
          <w:rFonts w:ascii="Times New Roman" w:hAnsi="Times New Roman" w:cs="Times New Roman"/>
          <w:color w:val="333333"/>
          <w:sz w:val="24"/>
          <w:szCs w:val="24"/>
        </w:rPr>
        <w:t>requirements in Table 1.</w:t>
      </w:r>
    </w:p>
    <w:p w:rsidR="00096990" w:rsidRDefault="00BA5AE3">
      <w:pPr>
        <w:shd w:val="clear" w:color="auto" w:fill="FFFFFF"/>
        <w:snapToGrid w:val="0"/>
        <w:spacing w:after="200" w:line="288" w:lineRule="auto"/>
        <w:ind w:leftChars="271" w:left="569"/>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Table 1: LLDPE Delivery Quality Standards</w:t>
      </w:r>
    </w:p>
    <w:tbl>
      <w:tblPr>
        <w:tblW w:w="77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2461"/>
        <w:gridCol w:w="1762"/>
        <w:gridCol w:w="2178"/>
      </w:tblGrid>
      <w:tr w:rsidR="00096990">
        <w:tc>
          <w:tcPr>
            <w:tcW w:w="3765" w:type="dxa"/>
            <w:gridSpan w:val="2"/>
            <w:tcBorders>
              <w:top w:val="single" w:sz="4" w:space="0" w:color="auto"/>
              <w:left w:val="single" w:sz="4" w:space="0" w:color="auto"/>
              <w:bottom w:val="single" w:sz="4" w:space="0" w:color="auto"/>
              <w:right w:val="single" w:sz="4" w:space="0" w:color="auto"/>
            </w:tcBorders>
          </w:tcPr>
          <w:p w:rsidR="00096990" w:rsidRDefault="00BA5AE3">
            <w:pPr>
              <w:snapToGrid w:val="0"/>
              <w:spacing w:after="200" w:line="288" w:lineRule="auto"/>
              <w:rPr>
                <w:rFonts w:ascii="Times New Roman" w:hAnsi="Times New Roman"/>
                <w:b/>
                <w:bCs/>
                <w:color w:val="333333"/>
                <w:sz w:val="24"/>
                <w:szCs w:val="24"/>
              </w:rPr>
            </w:pPr>
            <w:r>
              <w:rPr>
                <w:rFonts w:ascii="Times New Roman" w:hAnsi="Times New Roman"/>
                <w:b/>
                <w:bCs/>
                <w:color w:val="333333"/>
                <w:sz w:val="24"/>
                <w:szCs w:val="24"/>
              </w:rPr>
              <w:t>Item</w:t>
            </w:r>
          </w:p>
        </w:tc>
        <w:tc>
          <w:tcPr>
            <w:tcW w:w="1796"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b/>
                <w:bCs/>
                <w:color w:val="333333"/>
                <w:sz w:val="24"/>
                <w:szCs w:val="24"/>
              </w:rPr>
            </w:pPr>
            <w:r>
              <w:rPr>
                <w:rFonts w:ascii="Times New Roman" w:hAnsi="Times New Roman"/>
                <w:b/>
                <w:bCs/>
                <w:color w:val="333333"/>
                <w:sz w:val="24"/>
                <w:szCs w:val="24"/>
              </w:rPr>
              <w:t>Unit</w:t>
            </w:r>
          </w:p>
        </w:tc>
        <w:tc>
          <w:tcPr>
            <w:tcW w:w="2202"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b/>
                <w:bCs/>
                <w:color w:val="333333"/>
                <w:sz w:val="24"/>
                <w:szCs w:val="24"/>
              </w:rPr>
            </w:pPr>
            <w:r>
              <w:rPr>
                <w:rFonts w:ascii="Times New Roman" w:hAnsi="Times New Roman"/>
                <w:b/>
                <w:bCs/>
                <w:color w:val="333333"/>
                <w:sz w:val="24"/>
                <w:szCs w:val="24"/>
              </w:rPr>
              <w:t>Quality Requirements</w:t>
            </w:r>
          </w:p>
        </w:tc>
      </w:tr>
      <w:tr w:rsidR="00096990">
        <w:tc>
          <w:tcPr>
            <w:tcW w:w="1251" w:type="dxa"/>
            <w:vMerge w:val="restart"/>
            <w:tcBorders>
              <w:top w:val="nil"/>
              <w:left w:val="single" w:sz="4" w:space="0" w:color="auto"/>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Appearance of Granules</w:t>
            </w:r>
          </w:p>
        </w:tc>
        <w:tc>
          <w:tcPr>
            <w:tcW w:w="2514"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Polluted Granules</w:t>
            </w:r>
          </w:p>
        </w:tc>
        <w:tc>
          <w:tcPr>
            <w:tcW w:w="1796"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Number / Kg</w:t>
            </w:r>
          </w:p>
        </w:tc>
        <w:tc>
          <w:tcPr>
            <w:tcW w:w="2202"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≤40</w:t>
            </w:r>
          </w:p>
        </w:tc>
      </w:tr>
      <w:tr w:rsidR="00096990">
        <w:tc>
          <w:tcPr>
            <w:tcW w:w="0" w:type="auto"/>
            <w:vMerge/>
            <w:tcBorders>
              <w:top w:val="nil"/>
              <w:left w:val="single" w:sz="4" w:space="0" w:color="auto"/>
              <w:bottom w:val="single" w:sz="4" w:space="0" w:color="auto"/>
              <w:right w:val="single" w:sz="4" w:space="0" w:color="auto"/>
            </w:tcBorders>
            <w:vAlign w:val="center"/>
          </w:tcPr>
          <w:p w:rsidR="00096990" w:rsidRDefault="00096990">
            <w:pPr>
              <w:jc w:val="left"/>
              <w:rPr>
                <w:rFonts w:ascii="Times New Roman" w:eastAsia="等线" w:hAnsi="Times New Roman"/>
                <w:color w:val="333333"/>
                <w:sz w:val="24"/>
                <w:szCs w:val="24"/>
              </w:rPr>
            </w:pPr>
          </w:p>
        </w:tc>
        <w:tc>
          <w:tcPr>
            <w:tcW w:w="2514"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Oversized / Undersized Granules</w:t>
            </w:r>
          </w:p>
        </w:tc>
        <w:tc>
          <w:tcPr>
            <w:tcW w:w="1796"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g/Kg</w:t>
            </w:r>
          </w:p>
        </w:tc>
        <w:tc>
          <w:tcPr>
            <w:tcW w:w="2202"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≤10</w:t>
            </w:r>
          </w:p>
        </w:tc>
      </w:tr>
      <w:tr w:rsidR="00096990">
        <w:tc>
          <w:tcPr>
            <w:tcW w:w="1251" w:type="dxa"/>
            <w:vMerge w:val="restart"/>
            <w:tcBorders>
              <w:top w:val="nil"/>
              <w:left w:val="single" w:sz="4" w:space="0" w:color="auto"/>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Melt Flow Rate</w:t>
            </w:r>
          </w:p>
        </w:tc>
        <w:tc>
          <w:tcPr>
            <w:tcW w:w="2514"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Nominal Value</w:t>
            </w:r>
          </w:p>
        </w:tc>
        <w:tc>
          <w:tcPr>
            <w:tcW w:w="1796"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g/10min</w:t>
            </w:r>
          </w:p>
        </w:tc>
        <w:tc>
          <w:tcPr>
            <w:tcW w:w="2202"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2.0</w:t>
            </w:r>
          </w:p>
        </w:tc>
      </w:tr>
      <w:tr w:rsidR="00096990">
        <w:tc>
          <w:tcPr>
            <w:tcW w:w="0" w:type="auto"/>
            <w:vMerge/>
            <w:tcBorders>
              <w:top w:val="nil"/>
              <w:left w:val="single" w:sz="4" w:space="0" w:color="auto"/>
              <w:bottom w:val="single" w:sz="4" w:space="0" w:color="auto"/>
              <w:right w:val="single" w:sz="4" w:space="0" w:color="auto"/>
            </w:tcBorders>
            <w:vAlign w:val="center"/>
          </w:tcPr>
          <w:p w:rsidR="00096990" w:rsidRDefault="00096990">
            <w:pPr>
              <w:jc w:val="left"/>
              <w:rPr>
                <w:rFonts w:ascii="Times New Roman" w:eastAsia="等线" w:hAnsi="Times New Roman"/>
                <w:color w:val="333333"/>
                <w:sz w:val="24"/>
                <w:szCs w:val="24"/>
              </w:rPr>
            </w:pPr>
          </w:p>
        </w:tc>
        <w:tc>
          <w:tcPr>
            <w:tcW w:w="2514"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Deviation</w:t>
            </w:r>
          </w:p>
        </w:tc>
        <w:tc>
          <w:tcPr>
            <w:tcW w:w="1796"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g/10min</w:t>
            </w:r>
          </w:p>
        </w:tc>
        <w:tc>
          <w:tcPr>
            <w:tcW w:w="2202"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±0.5</w:t>
            </w:r>
          </w:p>
        </w:tc>
      </w:tr>
      <w:tr w:rsidR="00096990">
        <w:tc>
          <w:tcPr>
            <w:tcW w:w="3765" w:type="dxa"/>
            <w:gridSpan w:val="2"/>
            <w:tcBorders>
              <w:top w:val="single" w:sz="4" w:space="0" w:color="auto"/>
              <w:left w:val="single" w:sz="4" w:space="0" w:color="auto"/>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Density</w:t>
            </w:r>
          </w:p>
        </w:tc>
        <w:tc>
          <w:tcPr>
            <w:tcW w:w="1796"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g/cm</w:t>
            </w:r>
            <w:r>
              <w:rPr>
                <w:rFonts w:ascii="Times New Roman" w:hAnsi="Times New Roman"/>
                <w:color w:val="333333"/>
                <w:sz w:val="24"/>
                <w:szCs w:val="24"/>
                <w:vertAlign w:val="superscript"/>
              </w:rPr>
              <w:t>3</w:t>
            </w:r>
          </w:p>
        </w:tc>
        <w:tc>
          <w:tcPr>
            <w:tcW w:w="2202"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[0.915, 0.923]</w:t>
            </w:r>
          </w:p>
        </w:tc>
      </w:tr>
      <w:tr w:rsidR="00096990">
        <w:tc>
          <w:tcPr>
            <w:tcW w:w="3765" w:type="dxa"/>
            <w:gridSpan w:val="2"/>
            <w:tcBorders>
              <w:top w:val="single" w:sz="4" w:space="0" w:color="auto"/>
              <w:left w:val="single" w:sz="4" w:space="0" w:color="auto"/>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Tensile Yield Stress</w:t>
            </w:r>
          </w:p>
        </w:tc>
        <w:tc>
          <w:tcPr>
            <w:tcW w:w="1796"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MPa</w:t>
            </w:r>
          </w:p>
        </w:tc>
        <w:tc>
          <w:tcPr>
            <w:tcW w:w="2202"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≥7.0</w:t>
            </w:r>
          </w:p>
        </w:tc>
      </w:tr>
      <w:tr w:rsidR="00096990">
        <w:tc>
          <w:tcPr>
            <w:tcW w:w="3765" w:type="dxa"/>
            <w:gridSpan w:val="2"/>
            <w:tcBorders>
              <w:top w:val="single" w:sz="4" w:space="0" w:color="auto"/>
              <w:left w:val="single" w:sz="4" w:space="0" w:color="auto"/>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Nominal Tensile Strain at Break</w:t>
            </w:r>
          </w:p>
        </w:tc>
        <w:tc>
          <w:tcPr>
            <w:tcW w:w="1796"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w:t>
            </w:r>
          </w:p>
        </w:tc>
        <w:tc>
          <w:tcPr>
            <w:tcW w:w="2202" w:type="dxa"/>
            <w:tcBorders>
              <w:top w:val="single" w:sz="4" w:space="0" w:color="auto"/>
              <w:left w:val="nil"/>
              <w:bottom w:val="single" w:sz="4" w:space="0" w:color="auto"/>
              <w:right w:val="single" w:sz="4" w:space="0" w:color="auto"/>
            </w:tcBorders>
          </w:tcPr>
          <w:p w:rsidR="00096990" w:rsidRDefault="00BA5AE3">
            <w:pPr>
              <w:snapToGrid w:val="0"/>
              <w:spacing w:after="200" w:line="288" w:lineRule="auto"/>
              <w:rPr>
                <w:rFonts w:ascii="Times New Roman" w:hAnsi="Times New Roman"/>
                <w:color w:val="333333"/>
                <w:sz w:val="24"/>
                <w:szCs w:val="24"/>
              </w:rPr>
            </w:pPr>
            <w:r>
              <w:rPr>
                <w:rFonts w:ascii="Times New Roman" w:hAnsi="Times New Roman"/>
                <w:color w:val="333333"/>
                <w:sz w:val="24"/>
                <w:szCs w:val="24"/>
              </w:rPr>
              <w:t>≥ 200</w:t>
            </w:r>
          </w:p>
        </w:tc>
      </w:tr>
    </w:tbl>
    <w:p w:rsidR="00096990" w:rsidRDefault="00BA5AE3">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
    <w:p w:rsidR="00096990" w:rsidRDefault="008F673A" w:rsidP="00BA5AE3">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 xml:space="preserve">4.2.1 </w:t>
      </w:r>
      <w:r w:rsidR="00BA5AE3">
        <w:rPr>
          <w:rFonts w:ascii="Times New Roman" w:hAnsi="Times New Roman" w:cs="Times New Roman"/>
          <w:color w:val="333333"/>
          <w:sz w:val="24"/>
          <w:szCs w:val="24"/>
        </w:rPr>
        <w:t xml:space="preserve">The density of LLDPE shall range between [0.915, 0.923], and the deviation between the density and the nominal value shall not exceed </w:t>
      </w:r>
      <w:r w:rsidR="00BA5AE3">
        <w:rPr>
          <w:rFonts w:ascii="Times New Roman" w:hAnsi="Times New Roman" w:cs="Times New Roman"/>
          <w:color w:val="333333"/>
          <w:sz w:val="24"/>
          <w:szCs w:val="24"/>
        </w:rPr>
        <w:t>0.003 g/cm</w:t>
      </w:r>
      <w:r w:rsidR="00BA5AE3">
        <w:rPr>
          <w:rFonts w:ascii="Times New Roman" w:hAnsi="Times New Roman" w:cs="Times New Roman"/>
          <w:color w:val="333333"/>
          <w:sz w:val="24"/>
          <w:szCs w:val="24"/>
          <w:vertAlign w:val="superscript"/>
        </w:rPr>
        <w:t>3</w:t>
      </w:r>
      <w:r w:rsidR="00BA5AE3">
        <w:rPr>
          <w:rFonts w:ascii="Times New Roman" w:hAnsi="Times New Roman" w:cs="Times New Roman"/>
          <w:color w:val="333333"/>
          <w:sz w:val="24"/>
          <w:szCs w:val="24"/>
        </w:rPr>
        <w:t>.</w:t>
      </w:r>
    </w:p>
    <w:p w:rsidR="00096990" w:rsidRDefault="008F673A">
      <w:pPr>
        <w:shd w:val="clear" w:color="auto" w:fill="FFFFFF"/>
        <w:snapToGrid w:val="0"/>
        <w:spacing w:after="200" w:line="288" w:lineRule="auto"/>
        <w:ind w:leftChars="1" w:left="569" w:hanging="567"/>
        <w:rPr>
          <w:rFonts w:ascii="Times New Roman" w:hAnsi="Times New Roman" w:cs="Times New Roman"/>
          <w:color w:val="333333"/>
          <w:sz w:val="24"/>
          <w:szCs w:val="24"/>
        </w:rPr>
      </w:pPr>
      <w:r>
        <w:rPr>
          <w:rFonts w:ascii="Times New Roman" w:hAnsi="Times New Roman" w:cs="Times New Roman"/>
          <w:b/>
          <w:bCs/>
          <w:color w:val="333333"/>
          <w:sz w:val="24"/>
          <w:szCs w:val="24"/>
        </w:rPr>
        <w:t xml:space="preserve">5 </w:t>
      </w:r>
      <w:r w:rsidR="00BA5AE3">
        <w:rPr>
          <w:rFonts w:ascii="Times New Roman" w:hAnsi="Times New Roman" w:cs="Times New Roman"/>
          <w:b/>
          <w:bCs/>
          <w:color w:val="333333"/>
          <w:sz w:val="24"/>
          <w:szCs w:val="24"/>
        </w:rPr>
        <w:t>Testing methods</w:t>
      </w:r>
    </w:p>
    <w:p w:rsidR="00096990" w:rsidRDefault="008F673A" w:rsidP="00BA5AE3">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 xml:space="preserve">5.1 </w:t>
      </w:r>
      <w:r w:rsidR="00BA5AE3">
        <w:rPr>
          <w:rFonts w:ascii="Times New Roman" w:hAnsi="Times New Roman" w:cs="Times New Roman"/>
          <w:color w:val="333333"/>
          <w:sz w:val="24"/>
          <w:szCs w:val="24"/>
        </w:rPr>
        <w:t xml:space="preserve">Sampling requirements shall be subject to the rules of </w:t>
      </w:r>
      <w:r w:rsidR="00BA5AE3">
        <w:rPr>
          <w:rFonts w:ascii="Times New Roman" w:hAnsi="Times New Roman" w:cs="Times New Roman"/>
          <w:i/>
          <w:iCs/>
          <w:color w:val="333333"/>
          <w:sz w:val="24"/>
          <w:szCs w:val="24"/>
        </w:rPr>
        <w:t>GB/T 6678</w:t>
      </w:r>
      <w:r w:rsidR="00BA5AE3">
        <w:rPr>
          <w:rFonts w:ascii="Times New Roman" w:hAnsi="Times New Roman" w:cs="Times New Roman"/>
          <w:color w:val="333333"/>
          <w:sz w:val="24"/>
          <w:szCs w:val="24"/>
        </w:rPr>
        <w:t xml:space="preserve"> and </w:t>
      </w:r>
      <w:r w:rsidR="00BA5AE3">
        <w:rPr>
          <w:rFonts w:ascii="Times New Roman" w:hAnsi="Times New Roman" w:cs="Times New Roman"/>
          <w:i/>
          <w:iCs/>
          <w:color w:val="333333"/>
          <w:sz w:val="24"/>
          <w:szCs w:val="24"/>
        </w:rPr>
        <w:t>GB/T 6679</w:t>
      </w:r>
      <w:r w:rsidR="00BA5AE3">
        <w:rPr>
          <w:rFonts w:ascii="Times New Roman" w:hAnsi="Times New Roman" w:cs="Times New Roman"/>
          <w:color w:val="333333"/>
          <w:sz w:val="24"/>
          <w:szCs w:val="24"/>
        </w:rPr>
        <w:t>.</w:t>
      </w:r>
    </w:p>
    <w:p w:rsidR="00096990" w:rsidRDefault="008F673A" w:rsidP="00BA5AE3">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5</w:t>
      </w:r>
      <w:r>
        <w:rPr>
          <w:rFonts w:ascii="Times New Roman" w:hAnsi="Times New Roman" w:cs="Times New Roman" w:hint="eastAsia"/>
          <w:color w:val="333333"/>
          <w:sz w:val="24"/>
          <w:szCs w:val="24"/>
        </w:rPr>
        <w:t>,</w:t>
      </w:r>
      <w:r>
        <w:rPr>
          <w:rFonts w:ascii="Times New Roman" w:hAnsi="Times New Roman" w:cs="Times New Roman"/>
          <w:color w:val="333333"/>
          <w:sz w:val="24"/>
          <w:szCs w:val="24"/>
        </w:rPr>
        <w:t xml:space="preserve">2 </w:t>
      </w:r>
      <w:r w:rsidR="00BA5AE3">
        <w:rPr>
          <w:rFonts w:ascii="Times New Roman" w:hAnsi="Times New Roman" w:cs="Times New Roman"/>
          <w:color w:val="333333"/>
          <w:sz w:val="24"/>
          <w:szCs w:val="24"/>
        </w:rPr>
        <w:t xml:space="preserve">Quality standards (except density) inspection shall be subject to the rules of </w:t>
      </w:r>
      <w:r w:rsidR="00BA5AE3">
        <w:rPr>
          <w:rFonts w:ascii="Times New Roman" w:hAnsi="Times New Roman" w:cs="Times New Roman"/>
          <w:i/>
          <w:iCs/>
          <w:color w:val="333333"/>
          <w:sz w:val="24"/>
          <w:szCs w:val="24"/>
        </w:rPr>
        <w:t>GB/T 11115</w:t>
      </w:r>
      <w:r w:rsidR="00BA5AE3">
        <w:rPr>
          <w:rFonts w:ascii="Times New Roman" w:hAnsi="Times New Roman" w:cs="Times New Roman"/>
          <w:color w:val="333333"/>
          <w:sz w:val="24"/>
          <w:szCs w:val="24"/>
        </w:rPr>
        <w:t>.</w:t>
      </w:r>
    </w:p>
    <w:p w:rsidR="00096990" w:rsidRDefault="008F673A" w:rsidP="00BA5AE3">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 xml:space="preserve">5.3 </w:t>
      </w:r>
      <w:r w:rsidR="00BA5AE3">
        <w:rPr>
          <w:rFonts w:ascii="Times New Roman" w:hAnsi="Times New Roman" w:cs="Times New Roman"/>
          <w:color w:val="333333"/>
          <w:sz w:val="24"/>
          <w:szCs w:val="24"/>
        </w:rPr>
        <w:t xml:space="preserve">Density is determined by immersion method which shall be subject to </w:t>
      </w:r>
      <w:r w:rsidR="00BA5AE3">
        <w:rPr>
          <w:rFonts w:ascii="Times New Roman" w:hAnsi="Times New Roman" w:cs="Times New Roman"/>
          <w:i/>
          <w:iCs/>
          <w:color w:val="333333"/>
          <w:sz w:val="24"/>
          <w:szCs w:val="24"/>
        </w:rPr>
        <w:t>GB/T 1033.1</w:t>
      </w:r>
      <w:r w:rsidR="00BA5AE3">
        <w:rPr>
          <w:rFonts w:ascii="Times New Roman" w:hAnsi="Times New Roman" w:cs="Times New Roman"/>
          <w:color w:val="333333"/>
          <w:sz w:val="24"/>
          <w:szCs w:val="24"/>
        </w:rPr>
        <w:t>.</w:t>
      </w:r>
    </w:p>
    <w:p w:rsidR="00096990" w:rsidRDefault="008F673A">
      <w:pPr>
        <w:shd w:val="clear" w:color="auto" w:fill="FFFFFF"/>
        <w:snapToGrid w:val="0"/>
        <w:spacing w:after="200" w:line="288" w:lineRule="auto"/>
        <w:ind w:leftChars="1" w:left="569" w:hanging="567"/>
        <w:rPr>
          <w:rFonts w:ascii="Times New Roman" w:hAnsi="Times New Roman" w:cs="Times New Roman"/>
          <w:color w:val="333333"/>
          <w:sz w:val="24"/>
          <w:szCs w:val="24"/>
        </w:rPr>
      </w:pPr>
      <w:r>
        <w:rPr>
          <w:rFonts w:ascii="Times New Roman" w:hAnsi="Times New Roman" w:cs="Times New Roman"/>
          <w:b/>
          <w:bCs/>
          <w:color w:val="333333"/>
          <w:sz w:val="24"/>
          <w:szCs w:val="24"/>
        </w:rPr>
        <w:t xml:space="preserve">6 </w:t>
      </w:r>
      <w:r w:rsidR="00BA5AE3">
        <w:rPr>
          <w:rFonts w:ascii="Times New Roman" w:hAnsi="Times New Roman" w:cs="Times New Roman"/>
          <w:b/>
          <w:bCs/>
          <w:color w:val="333333"/>
          <w:sz w:val="24"/>
          <w:szCs w:val="24"/>
        </w:rPr>
        <w:t>Labeling, packaging and storage</w:t>
      </w:r>
    </w:p>
    <w:p w:rsidR="00096990" w:rsidRDefault="008F673A" w:rsidP="00BA5AE3">
      <w:pPr>
        <w:shd w:val="clear" w:color="auto" w:fill="FFFFFF"/>
        <w:snapToGrid w:val="0"/>
        <w:spacing w:after="200" w:line="288" w:lineRule="auto"/>
        <w:ind w:firstLineChars="200" w:firstLine="480"/>
        <w:rPr>
          <w:rFonts w:ascii="Times New Roman" w:hAnsi="Times New Roman" w:cs="Times New Roman"/>
          <w:color w:val="333333"/>
          <w:sz w:val="24"/>
          <w:szCs w:val="24"/>
        </w:rPr>
      </w:pPr>
      <w:r>
        <w:rPr>
          <w:rFonts w:ascii="Times New Roman" w:hAnsi="Times New Roman" w:cs="Times New Roman"/>
          <w:color w:val="333333"/>
          <w:sz w:val="24"/>
          <w:szCs w:val="24"/>
        </w:rPr>
        <w:t xml:space="preserve">6.1 </w:t>
      </w:r>
      <w:r w:rsidR="00BA5AE3">
        <w:rPr>
          <w:rFonts w:ascii="Times New Roman" w:hAnsi="Times New Roman" w:cs="Times New Roman"/>
          <w:color w:val="333333"/>
          <w:sz w:val="24"/>
          <w:szCs w:val="24"/>
        </w:rPr>
        <w:t>Labeling</w:t>
      </w:r>
    </w:p>
    <w:p w:rsidR="00096990" w:rsidRDefault="00BA5AE3">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Labels for LLDPE products shall be clearly added to the packaging bags. The labels shall include the following information: trademark,</w:t>
      </w:r>
      <w:r>
        <w:rPr>
          <w:rFonts w:ascii="Times New Roman" w:hAnsi="Times New Roman" w:cs="Times New Roman"/>
          <w:color w:val="333333"/>
          <w:sz w:val="24"/>
          <w:szCs w:val="24"/>
        </w:rPr>
        <w:t xml:space="preserve"> manufacturer's name, product standard number, product grade, batch number and net weight, product name (linear low density polyethylene, linear low density polyethylene resin, polyethylene, polyethylene resin, LLDPE, etc.).</w:t>
      </w:r>
    </w:p>
    <w:p w:rsidR="00096990" w:rsidRDefault="008F673A" w:rsidP="00BA5AE3">
      <w:pPr>
        <w:shd w:val="clear" w:color="auto" w:fill="FFFFFF"/>
        <w:snapToGrid w:val="0"/>
        <w:spacing w:after="200" w:line="288" w:lineRule="auto"/>
        <w:ind w:firstLineChars="200" w:firstLine="480"/>
        <w:rPr>
          <w:rFonts w:ascii="Times New Roman" w:hAnsi="Times New Roman" w:cs="Times New Roman"/>
          <w:color w:val="333333"/>
          <w:sz w:val="24"/>
          <w:szCs w:val="24"/>
        </w:rPr>
      </w:pPr>
      <w:r>
        <w:rPr>
          <w:rFonts w:ascii="Times New Roman" w:hAnsi="Times New Roman" w:cs="Times New Roman"/>
          <w:color w:val="333333"/>
          <w:sz w:val="24"/>
          <w:szCs w:val="24"/>
        </w:rPr>
        <w:t xml:space="preserve">6.2 </w:t>
      </w:r>
      <w:r w:rsidR="00BA5AE3">
        <w:rPr>
          <w:rFonts w:ascii="Times New Roman" w:hAnsi="Times New Roman" w:cs="Times New Roman"/>
          <w:color w:val="333333"/>
          <w:sz w:val="24"/>
          <w:szCs w:val="24"/>
        </w:rPr>
        <w:t>Packaging</w:t>
      </w:r>
    </w:p>
    <w:p w:rsidR="00096990" w:rsidRDefault="00BA5AE3">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Products shall be pac</w:t>
      </w:r>
      <w:r>
        <w:rPr>
          <w:rFonts w:ascii="Times New Roman" w:hAnsi="Times New Roman" w:cs="Times New Roman"/>
          <w:color w:val="333333"/>
          <w:sz w:val="24"/>
          <w:szCs w:val="24"/>
        </w:rPr>
        <w:t xml:space="preserve">kaged in the original manufacturer's packaging bags or other recognized packaging bags by the original manufacturer, and the packaged product shall be in net weigh of 25 ± 0.2 kg per bag. Packaging materials shall be able to ensure that the product can be </w:t>
      </w:r>
      <w:r>
        <w:rPr>
          <w:rFonts w:ascii="Times New Roman" w:hAnsi="Times New Roman" w:cs="Times New Roman"/>
          <w:color w:val="333333"/>
          <w:sz w:val="24"/>
          <w:szCs w:val="24"/>
        </w:rPr>
        <w:t>transported, piled and stored for many times without leaking or being contaminated, and shall be water-proof and dust-proof.</w:t>
      </w:r>
    </w:p>
    <w:p w:rsidR="00096990" w:rsidRDefault="008F673A" w:rsidP="00BA5AE3">
      <w:pPr>
        <w:shd w:val="clear" w:color="auto" w:fill="FFFFFF"/>
        <w:snapToGrid w:val="0"/>
        <w:spacing w:after="200" w:line="288" w:lineRule="auto"/>
        <w:ind w:firstLineChars="200" w:firstLine="480"/>
        <w:rPr>
          <w:rFonts w:ascii="Times New Roman" w:hAnsi="Times New Roman" w:cs="Times New Roman"/>
          <w:color w:val="333333"/>
          <w:sz w:val="24"/>
          <w:szCs w:val="24"/>
        </w:rPr>
      </w:pPr>
      <w:r>
        <w:rPr>
          <w:rFonts w:ascii="Times New Roman" w:hAnsi="Times New Roman" w:cs="Times New Roman"/>
          <w:color w:val="333333"/>
          <w:sz w:val="24"/>
          <w:szCs w:val="24"/>
        </w:rPr>
        <w:t xml:space="preserve">6.3 </w:t>
      </w:r>
      <w:r w:rsidR="00BA5AE3">
        <w:rPr>
          <w:rFonts w:ascii="Times New Roman" w:hAnsi="Times New Roman" w:cs="Times New Roman"/>
          <w:color w:val="333333"/>
          <w:sz w:val="24"/>
          <w:szCs w:val="24"/>
        </w:rPr>
        <w:t>Storage</w:t>
      </w:r>
    </w:p>
    <w:p w:rsidR="00096990" w:rsidRDefault="00BA5AE3">
      <w:pPr>
        <w:shd w:val="clear" w:color="auto" w:fill="FFFFFF"/>
        <w:snapToGrid w:val="0"/>
        <w:spacing w:after="200" w:line="288" w:lineRule="auto"/>
        <w:ind w:left="567"/>
        <w:rPr>
          <w:rFonts w:ascii="Times New Roman" w:hAnsi="Times New Roman" w:cs="Times New Roman"/>
          <w:color w:val="333333"/>
          <w:sz w:val="24"/>
          <w:szCs w:val="24"/>
        </w:rPr>
      </w:pPr>
      <w:r>
        <w:rPr>
          <w:rFonts w:ascii="Times New Roman" w:hAnsi="Times New Roman" w:cs="Times New Roman"/>
          <w:color w:val="333333"/>
          <w:sz w:val="24"/>
          <w:szCs w:val="24"/>
        </w:rPr>
        <w:t>LLDPE shall be stored in warehouses that are well-ventilated, dry, clean and equipped with adequate fire safety facilities.</w:t>
      </w:r>
      <w:r>
        <w:rPr>
          <w:rFonts w:ascii="Times New Roman" w:hAnsi="Times New Roman" w:cs="Times New Roman"/>
          <w:color w:val="333333"/>
          <w:sz w:val="24"/>
          <w:szCs w:val="24"/>
        </w:rPr>
        <w:t xml:space="preserve">  The materials shall be kept away from heat and direct sunlight, and shall be prohibited to store them in the open air.</w:t>
      </w:r>
      <w:bookmarkStart w:id="18" w:name="_GoBack"/>
      <w:bookmarkEnd w:id="18"/>
    </w:p>
    <w:p w:rsidR="00096990" w:rsidRDefault="008F673A">
      <w:pPr>
        <w:shd w:val="clear" w:color="auto" w:fill="FFFFFF"/>
        <w:snapToGrid w:val="0"/>
        <w:spacing w:after="200" w:line="288" w:lineRule="auto"/>
        <w:ind w:leftChars="1" w:left="569" w:hanging="567"/>
        <w:rPr>
          <w:rFonts w:ascii="Times New Roman" w:hAnsi="Times New Roman" w:cs="Times New Roman"/>
          <w:color w:val="333333"/>
          <w:sz w:val="24"/>
          <w:szCs w:val="24"/>
        </w:rPr>
      </w:pPr>
      <w:r>
        <w:rPr>
          <w:rFonts w:ascii="Times New Roman" w:hAnsi="Times New Roman" w:cs="Times New Roman"/>
          <w:b/>
          <w:bCs/>
          <w:color w:val="333333"/>
          <w:sz w:val="24"/>
          <w:szCs w:val="24"/>
        </w:rPr>
        <w:t xml:space="preserve">7 </w:t>
      </w:r>
      <w:r w:rsidR="00BA5AE3">
        <w:rPr>
          <w:rFonts w:ascii="Times New Roman" w:hAnsi="Times New Roman" w:cs="Times New Roman"/>
          <w:b/>
          <w:bCs/>
          <w:color w:val="333333"/>
          <w:sz w:val="24"/>
          <w:szCs w:val="24"/>
        </w:rPr>
        <w:t>Additional note</w:t>
      </w:r>
    </w:p>
    <w:p w:rsidR="00096990" w:rsidRDefault="00BA5AE3">
      <w:pPr>
        <w:shd w:val="clear" w:color="auto" w:fill="FFFFFF"/>
        <w:snapToGrid w:val="0"/>
        <w:spacing w:after="200" w:line="288" w:lineRule="auto"/>
        <w:ind w:left="420"/>
        <w:rPr>
          <w:rFonts w:ascii="Times New Roman" w:hAnsi="Times New Roman" w:cs="Times New Roman"/>
          <w:color w:val="333333"/>
          <w:sz w:val="24"/>
          <w:szCs w:val="24"/>
        </w:rPr>
      </w:pPr>
      <w:r>
        <w:rPr>
          <w:rFonts w:ascii="Times New Roman" w:hAnsi="Times New Roman" w:cs="Times New Roman"/>
          <w:color w:val="333333"/>
          <w:sz w:val="24"/>
          <w:szCs w:val="24"/>
        </w:rPr>
        <w:t>The Standard shall be subject to the interpretation of DCE.</w:t>
      </w:r>
    </w:p>
    <w:p w:rsidR="00096990" w:rsidRDefault="00BA5AE3">
      <w:pPr>
        <w:adjustRightInd w:val="0"/>
        <w:snapToGrid w:val="0"/>
        <w:spacing w:after="200" w:line="288" w:lineRule="auto"/>
        <w:rPr>
          <w:rFonts w:ascii="Times New Roman" w:hAnsi="Times New Roman"/>
          <w:b/>
          <w:bCs/>
          <w:kern w:val="2"/>
          <w:sz w:val="24"/>
          <w:szCs w:val="24"/>
        </w:rPr>
      </w:pPr>
      <w:r>
        <w:rPr>
          <w:rFonts w:ascii="Times New Roman" w:hAnsi="Times New Roman"/>
          <w:b/>
          <w:bCs/>
          <w:sz w:val="24"/>
          <w:szCs w:val="24"/>
        </w:rPr>
        <w:t xml:space="preserve"> </w:t>
      </w:r>
    </w:p>
    <w:p w:rsidR="00096990" w:rsidRDefault="00BA5AE3">
      <w:pPr>
        <w:adjustRightInd w:val="0"/>
        <w:snapToGrid w:val="0"/>
        <w:spacing w:after="200" w:line="288" w:lineRule="auto"/>
        <w:jc w:val="left"/>
        <w:rPr>
          <w:rFonts w:ascii="Times New Roman" w:hAnsi="Times New Roman" w:cs="Times New Roman"/>
          <w:sz w:val="24"/>
          <w:szCs w:val="24"/>
        </w:rPr>
      </w:pPr>
      <w:r>
        <w:rPr>
          <w:rFonts w:ascii="Times New Roman" w:hAnsi="Times New Roman"/>
          <w:b/>
          <w:bCs/>
          <w:color w:val="333333"/>
          <w:sz w:val="24"/>
          <w:szCs w:val="24"/>
        </w:rPr>
        <w:t>Annex 2:  List of Delivery Warehouses Designated for Line</w:t>
      </w:r>
      <w:r>
        <w:rPr>
          <w:rFonts w:ascii="Times New Roman" w:hAnsi="Times New Roman"/>
          <w:b/>
          <w:bCs/>
          <w:color w:val="333333"/>
          <w:sz w:val="24"/>
          <w:szCs w:val="24"/>
        </w:rPr>
        <w:t>ar Low Density Polyethylene of Dalian Commodity Exchange.</w:t>
      </w:r>
      <w:r>
        <w:rPr>
          <w:rFonts w:ascii="Times New Roman" w:hAnsi="Times New Roman"/>
          <w:color w:val="333333"/>
          <w:sz w:val="24"/>
          <w:szCs w:val="24"/>
        </w:rPr>
        <w:t xml:space="preserve"> (</w:t>
      </w:r>
      <w:r>
        <w:rPr>
          <w:rFonts w:ascii="Times New Roman" w:hAnsi="Times New Roman" w:cs="Times New Roman"/>
          <w:sz w:val="24"/>
          <w:szCs w:val="24"/>
        </w:rPr>
        <w:t>http://www.dce.com.cn/dalianshangpin/ywfw/ywzy/gypjgywzy/jgckgl/1810695/index.html)</w:t>
      </w:r>
    </w:p>
    <w:p w:rsidR="00096990" w:rsidRDefault="00096990"/>
    <w:sectPr w:rsidR="000969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A5AE3">
      <w:r>
        <w:separator/>
      </w:r>
    </w:p>
  </w:endnote>
  <w:endnote w:type="continuationSeparator" w:id="0">
    <w:p w:rsidR="00000000" w:rsidRDefault="00BA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altName w:val="微软雅黑"/>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80732895"/>
    </w:sdtPr>
    <w:sdtEndPr>
      <w:rPr>
        <w:sz w:val="24"/>
        <w:szCs w:val="24"/>
      </w:rPr>
    </w:sdtEndPr>
    <w:sdtContent>
      <w:p w:rsidR="00096990" w:rsidRDefault="00BA5AE3">
        <w:pPr>
          <w:pStyle w:val="a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Pr="00BA5AE3">
          <w:rPr>
            <w:rFonts w:ascii="Times New Roman" w:hAnsi="Times New Roman" w:cs="Times New Roman"/>
            <w:noProof/>
            <w:sz w:val="24"/>
            <w:szCs w:val="24"/>
            <w:lang w:val="zh-CN"/>
          </w:rPr>
          <w:t>-</w:t>
        </w:r>
        <w:r>
          <w:rPr>
            <w:rFonts w:ascii="Times New Roman" w:hAnsi="Times New Roman" w:cs="Times New Roman"/>
            <w:noProof/>
            <w:sz w:val="24"/>
            <w:szCs w:val="24"/>
          </w:rPr>
          <w:t xml:space="preserve"> 1 -</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A5AE3">
      <w:r>
        <w:separator/>
      </w:r>
    </w:p>
  </w:footnote>
  <w:footnote w:type="continuationSeparator" w:id="0">
    <w:p w:rsidR="00000000" w:rsidRDefault="00BA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90" w:rsidRDefault="00BA5AE3">
    <w:pPr>
      <w:spacing w:before="200" w:after="200" w:line="288" w:lineRule="auto"/>
      <w:jc w:val="right"/>
      <w:rPr>
        <w:rFonts w:ascii="Times New Roman" w:hAnsi="Times New Roman" w:cs="Times New Roman"/>
      </w:rPr>
    </w:pPr>
    <w:r>
      <w:rPr>
        <w:rFonts w:ascii="Times New Roman" w:hAnsi="Times New Roman" w:cs="Times New Roman"/>
        <w:i/>
        <w:sz w:val="18"/>
        <w:szCs w:val="18"/>
      </w:rPr>
      <w:t>Translation © Dalian Commodity Exchange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8255F"/>
    <w:multiLevelType w:val="multilevel"/>
    <w:tmpl w:val="3818255F"/>
    <w:lvl w:ilvl="0">
      <w:start w:val="1"/>
      <w:numFmt w:val="decimal"/>
      <w:lvlText w:val="Article %1"/>
      <w:lvlJc w:val="left"/>
      <w:pPr>
        <w:ind w:left="420" w:hanging="420"/>
      </w:pPr>
      <w:rPr>
        <w:rFonts w:cs="Times New Roman" w:hint="eastAsia"/>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4D087560"/>
    <w:multiLevelType w:val="multilevel"/>
    <w:tmpl w:val="4D087560"/>
    <w:lvl w:ilvl="0">
      <w:start w:val="1"/>
      <w:numFmt w:val="decimal"/>
      <w:lvlText w:val="Article %1"/>
      <w:lvlJc w:val="left"/>
      <w:pPr>
        <w:ind w:left="420" w:hanging="420"/>
      </w:pPr>
      <w:rPr>
        <w:rFonts w:cs="Times New Roman" w:hint="eastAsia"/>
        <w:b/>
      </w:rPr>
    </w:lvl>
    <w:lvl w:ilvl="1">
      <w:start w:val="1"/>
      <w:numFmt w:val="decimal"/>
      <w:lvlText w:val="(%2)"/>
      <w:lvlJc w:val="left"/>
      <w:pPr>
        <w:ind w:left="780" w:hanging="360"/>
      </w:pPr>
      <w:rPr>
        <w:rFonts w:cs="Times New Roman" w:hint="default"/>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 w15:restartNumberingAfterBreak="0">
    <w:nsid w:val="561F2C1C"/>
    <w:multiLevelType w:val="multilevel"/>
    <w:tmpl w:val="561F2C1C"/>
    <w:lvl w:ilvl="0">
      <w:start w:val="1"/>
      <w:numFmt w:val="decimal"/>
      <w:lvlText w:val="(%1)"/>
      <w:lvlJc w:val="left"/>
      <w:pPr>
        <w:ind w:left="2201" w:hanging="360"/>
      </w:pPr>
      <w:rPr>
        <w:rFonts w:cs="Times New Roman" w:hint="default"/>
      </w:rPr>
    </w:lvl>
    <w:lvl w:ilvl="1">
      <w:start w:val="1"/>
      <w:numFmt w:val="lowerLetter"/>
      <w:lvlText w:val="%2)"/>
      <w:lvlJc w:val="left"/>
      <w:pPr>
        <w:ind w:left="2681" w:hanging="420"/>
      </w:pPr>
      <w:rPr>
        <w:rFonts w:cs="Times New Roman"/>
      </w:rPr>
    </w:lvl>
    <w:lvl w:ilvl="2">
      <w:start w:val="1"/>
      <w:numFmt w:val="lowerRoman"/>
      <w:lvlText w:val="%3."/>
      <w:lvlJc w:val="right"/>
      <w:pPr>
        <w:ind w:left="3101" w:hanging="420"/>
      </w:pPr>
      <w:rPr>
        <w:rFonts w:cs="Times New Roman"/>
      </w:rPr>
    </w:lvl>
    <w:lvl w:ilvl="3">
      <w:start w:val="1"/>
      <w:numFmt w:val="decimal"/>
      <w:lvlText w:val="%4."/>
      <w:lvlJc w:val="left"/>
      <w:pPr>
        <w:ind w:left="3521" w:hanging="420"/>
      </w:pPr>
      <w:rPr>
        <w:rFonts w:cs="Times New Roman"/>
      </w:rPr>
    </w:lvl>
    <w:lvl w:ilvl="4">
      <w:start w:val="1"/>
      <w:numFmt w:val="lowerLetter"/>
      <w:lvlText w:val="%5)"/>
      <w:lvlJc w:val="left"/>
      <w:pPr>
        <w:ind w:left="3941" w:hanging="420"/>
      </w:pPr>
      <w:rPr>
        <w:rFonts w:cs="Times New Roman"/>
      </w:rPr>
    </w:lvl>
    <w:lvl w:ilvl="5">
      <w:start w:val="1"/>
      <w:numFmt w:val="lowerRoman"/>
      <w:lvlText w:val="%6."/>
      <w:lvlJc w:val="right"/>
      <w:pPr>
        <w:ind w:left="4361" w:hanging="420"/>
      </w:pPr>
      <w:rPr>
        <w:rFonts w:cs="Times New Roman"/>
      </w:rPr>
    </w:lvl>
    <w:lvl w:ilvl="6">
      <w:start w:val="1"/>
      <w:numFmt w:val="decimal"/>
      <w:lvlText w:val="%7."/>
      <w:lvlJc w:val="left"/>
      <w:pPr>
        <w:ind w:left="4781" w:hanging="420"/>
      </w:pPr>
      <w:rPr>
        <w:rFonts w:cs="Times New Roman"/>
      </w:rPr>
    </w:lvl>
    <w:lvl w:ilvl="7">
      <w:start w:val="1"/>
      <w:numFmt w:val="lowerLetter"/>
      <w:lvlText w:val="%8)"/>
      <w:lvlJc w:val="left"/>
      <w:pPr>
        <w:ind w:left="5201" w:hanging="420"/>
      </w:pPr>
      <w:rPr>
        <w:rFonts w:cs="Times New Roman"/>
      </w:rPr>
    </w:lvl>
    <w:lvl w:ilvl="8">
      <w:start w:val="1"/>
      <w:numFmt w:val="lowerRoman"/>
      <w:lvlText w:val="%9."/>
      <w:lvlJc w:val="right"/>
      <w:pPr>
        <w:ind w:left="5621" w:hanging="420"/>
      </w:pPr>
      <w:rPr>
        <w:rFonts w:cs="Times New Roman"/>
      </w:rPr>
    </w:lvl>
  </w:abstractNum>
  <w:abstractNum w:abstractNumId="3" w15:restartNumberingAfterBreak="0">
    <w:nsid w:val="56B407DF"/>
    <w:multiLevelType w:val="multilevel"/>
    <w:tmpl w:val="56B407DF"/>
    <w:lvl w:ilvl="0">
      <w:start w:val="33"/>
      <w:numFmt w:val="decimal"/>
      <w:lvlText w:val="Article %1"/>
      <w:lvlJc w:val="left"/>
      <w:pPr>
        <w:ind w:left="420" w:hanging="420"/>
      </w:pPr>
      <w:rPr>
        <w:rFonts w:cs="Times New Roman" w:hint="eastAsia"/>
        <w:b/>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 w15:restartNumberingAfterBreak="0">
    <w:nsid w:val="7E64165D"/>
    <w:multiLevelType w:val="multilevel"/>
    <w:tmpl w:val="7E64165D"/>
    <w:lvl w:ilvl="0">
      <w:start w:val="1"/>
      <w:numFmt w:val="decimal"/>
      <w:lvlText w:val="(%1)"/>
      <w:lvlJc w:val="left"/>
      <w:pPr>
        <w:ind w:left="2456" w:hanging="360"/>
      </w:pPr>
      <w:rPr>
        <w:rFonts w:cs="Times New Roman" w:hint="default"/>
      </w:rPr>
    </w:lvl>
    <w:lvl w:ilvl="1">
      <w:start w:val="1"/>
      <w:numFmt w:val="lowerLetter"/>
      <w:lvlText w:val="%2)"/>
      <w:lvlJc w:val="left"/>
      <w:pPr>
        <w:ind w:left="2936" w:hanging="420"/>
      </w:pPr>
      <w:rPr>
        <w:rFonts w:cs="Times New Roman"/>
      </w:rPr>
    </w:lvl>
    <w:lvl w:ilvl="2">
      <w:start w:val="1"/>
      <w:numFmt w:val="lowerRoman"/>
      <w:lvlText w:val="%3."/>
      <w:lvlJc w:val="right"/>
      <w:pPr>
        <w:ind w:left="3356" w:hanging="420"/>
      </w:pPr>
      <w:rPr>
        <w:rFonts w:cs="Times New Roman"/>
      </w:rPr>
    </w:lvl>
    <w:lvl w:ilvl="3">
      <w:start w:val="1"/>
      <w:numFmt w:val="decimal"/>
      <w:lvlText w:val="%4."/>
      <w:lvlJc w:val="left"/>
      <w:pPr>
        <w:ind w:left="3776" w:hanging="420"/>
      </w:pPr>
      <w:rPr>
        <w:rFonts w:cs="Times New Roman"/>
      </w:rPr>
    </w:lvl>
    <w:lvl w:ilvl="4">
      <w:start w:val="1"/>
      <w:numFmt w:val="lowerLetter"/>
      <w:lvlText w:val="%5)"/>
      <w:lvlJc w:val="left"/>
      <w:pPr>
        <w:ind w:left="4196" w:hanging="420"/>
      </w:pPr>
      <w:rPr>
        <w:rFonts w:cs="Times New Roman"/>
      </w:rPr>
    </w:lvl>
    <w:lvl w:ilvl="5">
      <w:start w:val="1"/>
      <w:numFmt w:val="lowerRoman"/>
      <w:lvlText w:val="%6."/>
      <w:lvlJc w:val="right"/>
      <w:pPr>
        <w:ind w:left="4616" w:hanging="420"/>
      </w:pPr>
      <w:rPr>
        <w:rFonts w:cs="Times New Roman"/>
      </w:rPr>
    </w:lvl>
    <w:lvl w:ilvl="6">
      <w:start w:val="1"/>
      <w:numFmt w:val="decimal"/>
      <w:lvlText w:val="%7."/>
      <w:lvlJc w:val="left"/>
      <w:pPr>
        <w:ind w:left="5036" w:hanging="420"/>
      </w:pPr>
      <w:rPr>
        <w:rFonts w:cs="Times New Roman"/>
      </w:rPr>
    </w:lvl>
    <w:lvl w:ilvl="7">
      <w:start w:val="1"/>
      <w:numFmt w:val="lowerLetter"/>
      <w:lvlText w:val="%8)"/>
      <w:lvlJc w:val="left"/>
      <w:pPr>
        <w:ind w:left="5456" w:hanging="420"/>
      </w:pPr>
      <w:rPr>
        <w:rFonts w:cs="Times New Roman"/>
      </w:rPr>
    </w:lvl>
    <w:lvl w:ilvl="8">
      <w:start w:val="1"/>
      <w:numFmt w:val="lowerRoman"/>
      <w:lvlText w:val="%9."/>
      <w:lvlJc w:val="right"/>
      <w:pPr>
        <w:ind w:left="5876" w:hanging="420"/>
      </w:pPr>
      <w:rPr>
        <w:rFonts w:cs="Times New Roman"/>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0618"/>
    <w:rsid w:val="AEFE58F2"/>
    <w:rsid w:val="DFF6692C"/>
    <w:rsid w:val="000451AA"/>
    <w:rsid w:val="00095384"/>
    <w:rsid w:val="00096990"/>
    <w:rsid w:val="0009731C"/>
    <w:rsid w:val="000A006A"/>
    <w:rsid w:val="000C4051"/>
    <w:rsid w:val="000D12C0"/>
    <w:rsid w:val="000D7694"/>
    <w:rsid w:val="000E133F"/>
    <w:rsid w:val="000F225C"/>
    <w:rsid w:val="00111056"/>
    <w:rsid w:val="0011437B"/>
    <w:rsid w:val="001434EF"/>
    <w:rsid w:val="001712A0"/>
    <w:rsid w:val="00175947"/>
    <w:rsid w:val="001B274B"/>
    <w:rsid w:val="001B5B6C"/>
    <w:rsid w:val="001D4F67"/>
    <w:rsid w:val="001D66F0"/>
    <w:rsid w:val="001E2E6F"/>
    <w:rsid w:val="001E4F90"/>
    <w:rsid w:val="001F02B6"/>
    <w:rsid w:val="00200FDD"/>
    <w:rsid w:val="00201793"/>
    <w:rsid w:val="00240618"/>
    <w:rsid w:val="002453AF"/>
    <w:rsid w:val="00270470"/>
    <w:rsid w:val="00281FBC"/>
    <w:rsid w:val="002B21D3"/>
    <w:rsid w:val="002D01D4"/>
    <w:rsid w:val="00323D82"/>
    <w:rsid w:val="00324B6A"/>
    <w:rsid w:val="00346C5E"/>
    <w:rsid w:val="00364432"/>
    <w:rsid w:val="00372C13"/>
    <w:rsid w:val="00392853"/>
    <w:rsid w:val="003D7769"/>
    <w:rsid w:val="003E0350"/>
    <w:rsid w:val="0043073D"/>
    <w:rsid w:val="00461AD5"/>
    <w:rsid w:val="00470220"/>
    <w:rsid w:val="004823D5"/>
    <w:rsid w:val="004D4C36"/>
    <w:rsid w:val="004E1368"/>
    <w:rsid w:val="005154BD"/>
    <w:rsid w:val="005510D5"/>
    <w:rsid w:val="0057163D"/>
    <w:rsid w:val="005B3DF1"/>
    <w:rsid w:val="005E3F57"/>
    <w:rsid w:val="006010A8"/>
    <w:rsid w:val="00632E63"/>
    <w:rsid w:val="00635090"/>
    <w:rsid w:val="00677E2B"/>
    <w:rsid w:val="006C4666"/>
    <w:rsid w:val="006E2862"/>
    <w:rsid w:val="0071439E"/>
    <w:rsid w:val="00716BA8"/>
    <w:rsid w:val="00753FF8"/>
    <w:rsid w:val="00762D10"/>
    <w:rsid w:val="00784B0E"/>
    <w:rsid w:val="007942B9"/>
    <w:rsid w:val="007A1601"/>
    <w:rsid w:val="007F6127"/>
    <w:rsid w:val="0080586C"/>
    <w:rsid w:val="008061C6"/>
    <w:rsid w:val="008562D7"/>
    <w:rsid w:val="008626D1"/>
    <w:rsid w:val="008735EC"/>
    <w:rsid w:val="00887ADD"/>
    <w:rsid w:val="00894B86"/>
    <w:rsid w:val="008A405D"/>
    <w:rsid w:val="008C534B"/>
    <w:rsid w:val="008E19E7"/>
    <w:rsid w:val="008E4DE9"/>
    <w:rsid w:val="008F13EA"/>
    <w:rsid w:val="008F5E70"/>
    <w:rsid w:val="008F673A"/>
    <w:rsid w:val="009147FF"/>
    <w:rsid w:val="0094330E"/>
    <w:rsid w:val="00952562"/>
    <w:rsid w:val="0095526C"/>
    <w:rsid w:val="00964DA0"/>
    <w:rsid w:val="009915E5"/>
    <w:rsid w:val="009921E9"/>
    <w:rsid w:val="00996A69"/>
    <w:rsid w:val="009D0317"/>
    <w:rsid w:val="009D3C78"/>
    <w:rsid w:val="009D74AF"/>
    <w:rsid w:val="009E390B"/>
    <w:rsid w:val="009F39ED"/>
    <w:rsid w:val="00A30948"/>
    <w:rsid w:val="00A33543"/>
    <w:rsid w:val="00A543AF"/>
    <w:rsid w:val="00AC4970"/>
    <w:rsid w:val="00AF0C32"/>
    <w:rsid w:val="00B03214"/>
    <w:rsid w:val="00B221EE"/>
    <w:rsid w:val="00B33C7D"/>
    <w:rsid w:val="00B46060"/>
    <w:rsid w:val="00B5036A"/>
    <w:rsid w:val="00B522D3"/>
    <w:rsid w:val="00B63ED8"/>
    <w:rsid w:val="00B863AC"/>
    <w:rsid w:val="00BA0FF4"/>
    <w:rsid w:val="00BA5AE3"/>
    <w:rsid w:val="00C433F4"/>
    <w:rsid w:val="00C53F36"/>
    <w:rsid w:val="00C5756B"/>
    <w:rsid w:val="00C91685"/>
    <w:rsid w:val="00CB1AE0"/>
    <w:rsid w:val="00CB4301"/>
    <w:rsid w:val="00CE66B7"/>
    <w:rsid w:val="00CF1904"/>
    <w:rsid w:val="00CF2045"/>
    <w:rsid w:val="00D66416"/>
    <w:rsid w:val="00DD36CA"/>
    <w:rsid w:val="00DF2242"/>
    <w:rsid w:val="00E0121D"/>
    <w:rsid w:val="00E0487A"/>
    <w:rsid w:val="00E13DED"/>
    <w:rsid w:val="00E412AA"/>
    <w:rsid w:val="00EA612A"/>
    <w:rsid w:val="00EC2C5E"/>
    <w:rsid w:val="00EE46C0"/>
    <w:rsid w:val="00EE540B"/>
    <w:rsid w:val="00EF41DD"/>
    <w:rsid w:val="00F0471C"/>
    <w:rsid w:val="00F40D94"/>
    <w:rsid w:val="00F472A1"/>
    <w:rsid w:val="00F54B44"/>
    <w:rsid w:val="00F56F57"/>
    <w:rsid w:val="00F57E2C"/>
    <w:rsid w:val="00F616C1"/>
    <w:rsid w:val="00F8201F"/>
    <w:rsid w:val="00FB1BE4"/>
    <w:rsid w:val="00FD7778"/>
    <w:rsid w:val="00FF4E62"/>
    <w:rsid w:val="1FEFD3CF"/>
    <w:rsid w:val="3F54F801"/>
    <w:rsid w:val="6B574668"/>
    <w:rsid w:val="6B6F61A1"/>
    <w:rsid w:val="6E07FBC2"/>
    <w:rsid w:val="7FBDB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E11F"/>
  <w15:docId w15:val="{B3541B0D-3140-42FF-BD3C-C4AC1C99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alibri" w:eastAsia="宋体" w:hAnsi="Calibri"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100" w:beforeAutospacing="1" w:after="100" w:afterAutospacing="1"/>
      <w:jc w:val="left"/>
    </w:pPr>
    <w:rPr>
      <w:rFonts w:ascii="宋体" w:hAnsi="宋体" w:cs="宋体"/>
      <w:sz w:val="24"/>
      <w:szCs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link w:val="af0"/>
    <w:uiPriority w:val="34"/>
    <w:qFormat/>
    <w:pPr>
      <w:widowControl w:val="0"/>
      <w:ind w:firstLineChars="200" w:firstLine="420"/>
    </w:pPr>
    <w:rPr>
      <w:kern w:val="2"/>
    </w:rPr>
  </w:style>
  <w:style w:type="character" w:customStyle="1" w:styleId="af0">
    <w:name w:val="列出段落 字符"/>
    <w:link w:val="af"/>
    <w:uiPriority w:val="34"/>
    <w:qFormat/>
    <w:rPr>
      <w:rFonts w:ascii="Calibri" w:eastAsia="宋体" w:hAnsi="Calibri" w:cs="Calibri"/>
      <w:szCs w:val="21"/>
    </w:rPr>
  </w:style>
  <w:style w:type="character" w:customStyle="1" w:styleId="aa">
    <w:name w:val="页眉 字符"/>
    <w:basedOn w:val="a0"/>
    <w:link w:val="a9"/>
    <w:uiPriority w:val="99"/>
    <w:qFormat/>
    <w:rPr>
      <w:rFonts w:ascii="Calibri" w:eastAsia="宋体" w:hAnsi="Calibri" w:cs="Calibri"/>
      <w:kern w:val="0"/>
      <w:sz w:val="18"/>
      <w:szCs w:val="18"/>
    </w:rPr>
  </w:style>
  <w:style w:type="character" w:customStyle="1" w:styleId="a8">
    <w:name w:val="页脚 字符"/>
    <w:basedOn w:val="a0"/>
    <w:link w:val="a7"/>
    <w:uiPriority w:val="99"/>
    <w:qFormat/>
    <w:rPr>
      <w:rFonts w:ascii="Calibri" w:eastAsia="宋体" w:hAnsi="Calibri" w:cs="Calibri"/>
      <w:kern w:val="0"/>
      <w:sz w:val="18"/>
      <w:szCs w:val="18"/>
    </w:rPr>
  </w:style>
  <w:style w:type="paragraph" w:customStyle="1" w:styleId="1">
    <w:name w:val="修订1"/>
    <w:hidden/>
    <w:uiPriority w:val="99"/>
    <w:semiHidden/>
    <w:qFormat/>
    <w:rPr>
      <w:rFonts w:ascii="Calibri" w:eastAsia="宋体" w:hAnsi="Calibri" w:cs="Calibri"/>
      <w:sz w:val="21"/>
      <w:szCs w:val="21"/>
    </w:rPr>
  </w:style>
  <w:style w:type="character" w:customStyle="1" w:styleId="a4">
    <w:name w:val="批注文字 字符"/>
    <w:basedOn w:val="a0"/>
    <w:link w:val="a3"/>
    <w:uiPriority w:val="99"/>
    <w:qFormat/>
    <w:rPr>
      <w:rFonts w:ascii="Calibri" w:eastAsia="宋体" w:hAnsi="Calibri" w:cs="Calibri"/>
      <w:kern w:val="0"/>
      <w:szCs w:val="21"/>
    </w:rPr>
  </w:style>
  <w:style w:type="character" w:customStyle="1" w:styleId="ad">
    <w:name w:val="批注主题 字符"/>
    <w:basedOn w:val="a4"/>
    <w:link w:val="ac"/>
    <w:uiPriority w:val="99"/>
    <w:semiHidden/>
    <w:qFormat/>
    <w:rPr>
      <w:rFonts w:ascii="Calibri" w:eastAsia="宋体" w:hAnsi="Calibri" w:cs="Calibri"/>
      <w:b/>
      <w:bCs/>
      <w:kern w:val="0"/>
      <w:szCs w:val="21"/>
    </w:rPr>
  </w:style>
  <w:style w:type="character" w:customStyle="1" w:styleId="a6">
    <w:name w:val="批注框文本 字符"/>
    <w:basedOn w:val="a0"/>
    <w:link w:val="a5"/>
    <w:uiPriority w:val="99"/>
    <w:semiHidden/>
    <w:qFormat/>
    <w:rPr>
      <w:rFonts w:ascii="Calibri" w:eastAsia="宋体" w:hAnsi="Calibri" w:cs="Calibr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5518</Words>
  <Characters>31459</Characters>
  <Application>Microsoft Office Word</Application>
  <DocSecurity>0</DocSecurity>
  <Lines>262</Lines>
  <Paragraphs>73</Paragraphs>
  <ScaleCrop>false</ScaleCrop>
  <Company/>
  <LinksUpToDate>false</LinksUpToDate>
  <CharactersWithSpaces>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Kun</dc:creator>
  <cp:lastModifiedBy>唐朝霞</cp:lastModifiedBy>
  <cp:revision>4</cp:revision>
  <dcterms:created xsi:type="dcterms:W3CDTF">2022-11-29T17:12:00Z</dcterms:created>
  <dcterms:modified xsi:type="dcterms:W3CDTF">2022-12-06T03:03:00Z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